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D81" w:rsidRPr="007C0805" w:rsidRDefault="008C2D81" w:rsidP="008C2D81">
      <w:pPr>
        <w:rPr>
          <w:b/>
        </w:rPr>
      </w:pPr>
      <w:r>
        <w:rPr>
          <w:noProof/>
          <w:lang w:eastAsia="en-GB"/>
        </w:rPr>
        <w:drawing>
          <wp:inline distT="0" distB="0" distL="0" distR="0" wp14:anchorId="56918B51" wp14:editId="289A8F39">
            <wp:extent cx="1118413" cy="724395"/>
            <wp:effectExtent l="0" t="0" r="5715"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_small_logo_in_colou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4217" cy="728154"/>
                    </a:xfrm>
                    <a:prstGeom prst="rect">
                      <a:avLst/>
                    </a:prstGeom>
                  </pic:spPr>
                </pic:pic>
              </a:graphicData>
            </a:graphic>
          </wp:inline>
        </w:drawing>
      </w:r>
      <w:r>
        <w:rPr>
          <w:b/>
        </w:rPr>
        <w:t xml:space="preserve">                                                                            </w:t>
      </w:r>
      <w:r>
        <w:rPr>
          <w:noProof/>
          <w:lang w:eastAsia="en-GB"/>
        </w:rPr>
        <w:drawing>
          <wp:inline distT="0" distB="0" distL="0" distR="0" wp14:anchorId="75677210" wp14:editId="1C8FD4E3">
            <wp:extent cx="1303008" cy="700645"/>
            <wp:effectExtent l="0" t="0" r="0" b="444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2 Logo - lo res - jpeg.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09089" cy="703915"/>
                    </a:xfrm>
                    <a:prstGeom prst="rect">
                      <a:avLst/>
                    </a:prstGeom>
                  </pic:spPr>
                </pic:pic>
              </a:graphicData>
            </a:graphic>
          </wp:inline>
        </w:drawing>
      </w:r>
      <w:r>
        <w:rPr>
          <w:b/>
        </w:rPr>
        <w:t xml:space="preserve">                                                        </w:t>
      </w:r>
    </w:p>
    <w:p w:rsidR="008C2D81" w:rsidRPr="003369E3" w:rsidRDefault="008C2D81" w:rsidP="008C2D81">
      <w:pPr>
        <w:jc w:val="center"/>
        <w:rPr>
          <w:sz w:val="52"/>
          <w:szCs w:val="52"/>
        </w:rPr>
      </w:pPr>
    </w:p>
    <w:p w:rsidR="008C2D81" w:rsidRPr="003369E3" w:rsidRDefault="008C2D81" w:rsidP="008C2D81">
      <w:pPr>
        <w:jc w:val="center"/>
        <w:rPr>
          <w:sz w:val="52"/>
          <w:szCs w:val="52"/>
        </w:rPr>
      </w:pPr>
    </w:p>
    <w:p w:rsidR="008C2D81" w:rsidRPr="003369E3" w:rsidRDefault="008C2D81" w:rsidP="008C2D81">
      <w:pPr>
        <w:jc w:val="center"/>
        <w:rPr>
          <w:sz w:val="52"/>
          <w:szCs w:val="52"/>
        </w:rPr>
      </w:pPr>
    </w:p>
    <w:p w:rsidR="008C2D81" w:rsidRPr="003369E3" w:rsidRDefault="008C2D81" w:rsidP="008C2D81">
      <w:pPr>
        <w:jc w:val="center"/>
        <w:rPr>
          <w:b/>
          <w:sz w:val="52"/>
          <w:szCs w:val="52"/>
        </w:rPr>
      </w:pPr>
      <w:r w:rsidRPr="003369E3">
        <w:rPr>
          <w:b/>
          <w:sz w:val="52"/>
          <w:szCs w:val="52"/>
        </w:rPr>
        <w:t xml:space="preserve">ProCure22 National Framework for </w:t>
      </w:r>
      <w:r>
        <w:rPr>
          <w:b/>
          <w:sz w:val="52"/>
          <w:szCs w:val="52"/>
        </w:rPr>
        <w:t xml:space="preserve">Design and </w:t>
      </w:r>
      <w:r w:rsidRPr="003369E3">
        <w:rPr>
          <w:b/>
          <w:sz w:val="52"/>
          <w:szCs w:val="52"/>
        </w:rPr>
        <w:t>Construction</w:t>
      </w:r>
      <w:r>
        <w:rPr>
          <w:b/>
          <w:sz w:val="52"/>
          <w:szCs w:val="52"/>
        </w:rPr>
        <w:t xml:space="preserve"> in England</w:t>
      </w:r>
    </w:p>
    <w:p w:rsidR="008C2D81" w:rsidRPr="003369E3" w:rsidRDefault="008C2D81" w:rsidP="008C2D81">
      <w:pPr>
        <w:jc w:val="center"/>
        <w:rPr>
          <w:b/>
          <w:sz w:val="52"/>
          <w:szCs w:val="52"/>
        </w:rPr>
      </w:pPr>
      <w:r w:rsidRPr="003369E3">
        <w:rPr>
          <w:b/>
          <w:sz w:val="52"/>
          <w:szCs w:val="52"/>
        </w:rPr>
        <w:t xml:space="preserve">ITT Reference: </w:t>
      </w:r>
      <w:r w:rsidRPr="003369E3">
        <w:rPr>
          <w:b/>
          <w:sz w:val="52"/>
          <w:szCs w:val="52"/>
        </w:rPr>
        <w:tab/>
        <w:t>ITT 6</w:t>
      </w:r>
      <w:r w:rsidR="00FE47F8">
        <w:rPr>
          <w:b/>
          <w:sz w:val="52"/>
          <w:szCs w:val="52"/>
        </w:rPr>
        <w:t>0240</w:t>
      </w:r>
    </w:p>
    <w:p w:rsidR="00DE0E24" w:rsidRDefault="00DE0E24" w:rsidP="00DE0E24">
      <w:pPr>
        <w:pStyle w:val="DHTitle"/>
        <w:jc w:val="center"/>
        <w:rPr>
          <w:sz w:val="36"/>
          <w:szCs w:val="36"/>
        </w:rPr>
      </w:pPr>
    </w:p>
    <w:p w:rsidR="00DE0E24" w:rsidRPr="00EE50D2" w:rsidRDefault="00DE0E24" w:rsidP="00DE0E24">
      <w:pPr>
        <w:pStyle w:val="DHTitle"/>
        <w:jc w:val="center"/>
        <w:rPr>
          <w:sz w:val="36"/>
          <w:szCs w:val="36"/>
        </w:rPr>
      </w:pPr>
    </w:p>
    <w:p w:rsidR="00BC6F90" w:rsidRPr="00637E53" w:rsidRDefault="00FE47F8" w:rsidP="000C039D">
      <w:pPr>
        <w:jc w:val="center"/>
        <w:rPr>
          <w:sz w:val="32"/>
          <w:szCs w:val="32"/>
        </w:rPr>
      </w:pPr>
      <w:r>
        <w:rPr>
          <w:b/>
          <w:bCs/>
          <w:sz w:val="32"/>
          <w:szCs w:val="32"/>
        </w:rPr>
        <w:t>ITT</w:t>
      </w:r>
      <w:r w:rsidR="001042C6" w:rsidRPr="00637E53">
        <w:rPr>
          <w:sz w:val="32"/>
          <w:szCs w:val="32"/>
        </w:rPr>
        <w:t xml:space="preserve"> – </w:t>
      </w:r>
      <w:r w:rsidR="00EA527A">
        <w:rPr>
          <w:sz w:val="32"/>
          <w:szCs w:val="32"/>
        </w:rPr>
        <w:t>Q &amp; A</w:t>
      </w:r>
    </w:p>
    <w:p w:rsidR="00CE1434" w:rsidRPr="007E7B9C" w:rsidRDefault="00CE1434" w:rsidP="00CE1434">
      <w:pPr>
        <w:pStyle w:val="DHTitle"/>
      </w:pPr>
    </w:p>
    <w:p w:rsidR="00943DB4" w:rsidRDefault="00943DB4" w:rsidP="00A76981">
      <w:pPr>
        <w:rPr>
          <w:sz w:val="32"/>
          <w:szCs w:val="32"/>
        </w:rPr>
      </w:pPr>
    </w:p>
    <w:p w:rsidR="00A76981" w:rsidRDefault="00FE47F8" w:rsidP="00A76981">
      <w:pPr>
        <w:rPr>
          <w:sz w:val="32"/>
          <w:szCs w:val="32"/>
        </w:rPr>
      </w:pPr>
      <w:r>
        <w:rPr>
          <w:sz w:val="32"/>
          <w:szCs w:val="32"/>
        </w:rPr>
        <w:t>ITT</w:t>
      </w:r>
      <w:r w:rsidR="00943DB4">
        <w:rPr>
          <w:sz w:val="32"/>
          <w:szCs w:val="32"/>
        </w:rPr>
        <w:t xml:space="preserve"> </w:t>
      </w:r>
      <w:r w:rsidR="00A76981" w:rsidRPr="007E7B9C">
        <w:rPr>
          <w:sz w:val="32"/>
          <w:szCs w:val="32"/>
        </w:rPr>
        <w:t xml:space="preserve">Deadline: </w:t>
      </w:r>
      <w:r w:rsidR="008C2D81">
        <w:rPr>
          <w:sz w:val="32"/>
          <w:szCs w:val="32"/>
        </w:rPr>
        <w:tab/>
      </w:r>
      <w:r w:rsidR="00A567BA">
        <w:rPr>
          <w:sz w:val="32"/>
          <w:szCs w:val="32"/>
        </w:rPr>
        <w:t>10</w:t>
      </w:r>
      <w:r w:rsidR="006C3C0D" w:rsidRPr="006C3C0D">
        <w:rPr>
          <w:sz w:val="32"/>
          <w:szCs w:val="32"/>
        </w:rPr>
        <w:t xml:space="preserve"> June 2016</w:t>
      </w:r>
      <w:r w:rsidR="006C3C0D">
        <w:rPr>
          <w:sz w:val="32"/>
          <w:szCs w:val="32"/>
        </w:rPr>
        <w:t>,</w:t>
      </w:r>
      <w:r w:rsidR="00A76981" w:rsidRPr="00505B98">
        <w:rPr>
          <w:sz w:val="32"/>
          <w:szCs w:val="32"/>
        </w:rPr>
        <w:t xml:space="preserve"> </w:t>
      </w:r>
      <w:r>
        <w:rPr>
          <w:sz w:val="32"/>
          <w:szCs w:val="32"/>
        </w:rPr>
        <w:t>15:00</w:t>
      </w:r>
      <w:r w:rsidR="00A76981" w:rsidRPr="00505B98">
        <w:rPr>
          <w:sz w:val="32"/>
          <w:szCs w:val="32"/>
        </w:rPr>
        <w:t xml:space="preserve"> </w:t>
      </w:r>
      <w:r w:rsidR="006C3C0D">
        <w:rPr>
          <w:sz w:val="32"/>
          <w:szCs w:val="32"/>
        </w:rPr>
        <w:t>BST</w:t>
      </w:r>
    </w:p>
    <w:p w:rsidR="00A76981" w:rsidRDefault="00A76981" w:rsidP="00A76981">
      <w:pPr>
        <w:rPr>
          <w:sz w:val="32"/>
          <w:szCs w:val="32"/>
        </w:rPr>
      </w:pPr>
    </w:p>
    <w:p w:rsidR="00A76981" w:rsidRDefault="00A76981" w:rsidP="00A76981">
      <w:pPr>
        <w:rPr>
          <w:sz w:val="32"/>
          <w:szCs w:val="32"/>
        </w:rPr>
      </w:pPr>
    </w:p>
    <w:p w:rsidR="00FE47F8" w:rsidRDefault="00FE47F8" w:rsidP="00A76981">
      <w:pPr>
        <w:rPr>
          <w:sz w:val="32"/>
          <w:szCs w:val="32"/>
        </w:rPr>
      </w:pPr>
      <w:r>
        <w:rPr>
          <w:sz w:val="32"/>
          <w:szCs w:val="32"/>
        </w:rPr>
        <w:t xml:space="preserve">Clarification Question Deadline: </w:t>
      </w:r>
      <w:r w:rsidR="00A567BA">
        <w:rPr>
          <w:sz w:val="32"/>
          <w:szCs w:val="32"/>
        </w:rPr>
        <w:t>27</w:t>
      </w:r>
      <w:r w:rsidR="0044470B">
        <w:rPr>
          <w:sz w:val="32"/>
          <w:szCs w:val="32"/>
        </w:rPr>
        <w:t>th</w:t>
      </w:r>
      <w:r w:rsidR="006C3C0D" w:rsidRPr="006C3C0D">
        <w:rPr>
          <w:sz w:val="32"/>
          <w:szCs w:val="32"/>
        </w:rPr>
        <w:t xml:space="preserve"> May 2016, 15:00 BST</w:t>
      </w:r>
    </w:p>
    <w:p w:rsidR="00FE47F8" w:rsidRDefault="00FE47F8" w:rsidP="00A76981">
      <w:pPr>
        <w:rPr>
          <w:sz w:val="32"/>
          <w:szCs w:val="32"/>
        </w:rPr>
      </w:pPr>
    </w:p>
    <w:p w:rsidR="00FE47F8" w:rsidRDefault="00FE47F8" w:rsidP="00A76981">
      <w:pPr>
        <w:rPr>
          <w:sz w:val="32"/>
          <w:szCs w:val="32"/>
        </w:rPr>
      </w:pPr>
    </w:p>
    <w:p w:rsidR="00A76981" w:rsidRPr="00943DB4" w:rsidRDefault="0083539D" w:rsidP="00943DB4">
      <w:pPr>
        <w:rPr>
          <w:sz w:val="32"/>
          <w:szCs w:val="32"/>
        </w:rPr>
      </w:pPr>
      <w:r>
        <w:rPr>
          <w:sz w:val="32"/>
          <w:szCs w:val="32"/>
        </w:rPr>
        <w:t xml:space="preserve">Set </w:t>
      </w:r>
      <w:r w:rsidR="00A567BA">
        <w:rPr>
          <w:sz w:val="32"/>
          <w:szCs w:val="32"/>
        </w:rPr>
        <w:t>1</w:t>
      </w:r>
      <w:r w:rsidR="004E54F0">
        <w:rPr>
          <w:sz w:val="32"/>
          <w:szCs w:val="32"/>
        </w:rPr>
        <w:t>5</w:t>
      </w:r>
      <w:r>
        <w:rPr>
          <w:sz w:val="32"/>
          <w:szCs w:val="32"/>
        </w:rPr>
        <w:t xml:space="preserve"> </w:t>
      </w:r>
      <w:r w:rsidR="00FE47F8">
        <w:rPr>
          <w:sz w:val="32"/>
          <w:szCs w:val="32"/>
        </w:rPr>
        <w:t>–</w:t>
      </w:r>
      <w:r w:rsidR="0064698C">
        <w:rPr>
          <w:sz w:val="32"/>
          <w:szCs w:val="32"/>
        </w:rPr>
        <w:t xml:space="preserve"> </w:t>
      </w:r>
      <w:r w:rsidR="006E644A">
        <w:rPr>
          <w:sz w:val="32"/>
          <w:szCs w:val="32"/>
        </w:rPr>
        <w:t>0</w:t>
      </w:r>
      <w:r w:rsidR="004E54F0">
        <w:rPr>
          <w:sz w:val="32"/>
          <w:szCs w:val="32"/>
        </w:rPr>
        <w:t>7</w:t>
      </w:r>
      <w:r w:rsidR="006E644A">
        <w:rPr>
          <w:sz w:val="32"/>
          <w:szCs w:val="32"/>
        </w:rPr>
        <w:t xml:space="preserve"> June</w:t>
      </w:r>
      <w:r w:rsidR="00A76981" w:rsidRPr="00943DB4">
        <w:rPr>
          <w:sz w:val="32"/>
          <w:szCs w:val="32"/>
        </w:rPr>
        <w:t xml:space="preserve"> 201</w:t>
      </w:r>
      <w:r w:rsidR="008C2D81">
        <w:rPr>
          <w:sz w:val="32"/>
          <w:szCs w:val="32"/>
        </w:rPr>
        <w:t>6</w:t>
      </w:r>
    </w:p>
    <w:p w:rsidR="00040159" w:rsidRDefault="00040159" w:rsidP="00250DA6">
      <w:pPr>
        <w:pStyle w:val="Indented"/>
      </w:pPr>
    </w:p>
    <w:p w:rsidR="002F1C09" w:rsidRDefault="002F1C09" w:rsidP="00301D44">
      <w:pPr>
        <w:pStyle w:val="Xa"/>
        <w:sectPr w:rsidR="002F1C09" w:rsidSect="00295985">
          <w:footerReference w:type="default" r:id="rId11"/>
          <w:headerReference w:type="first" r:id="rId12"/>
          <w:footerReference w:type="first" r:id="rId13"/>
          <w:type w:val="continuous"/>
          <w:pgSz w:w="11906" w:h="16838" w:code="9"/>
          <w:pgMar w:top="1151" w:right="1151" w:bottom="1151" w:left="1701" w:header="709" w:footer="709" w:gutter="0"/>
          <w:cols w:space="708"/>
          <w:docGrid w:linePitch="299"/>
        </w:sectPr>
      </w:pPr>
      <w:bookmarkStart w:id="0" w:name="_Ref257301403"/>
      <w:bookmarkStart w:id="1" w:name="_Ref306116950"/>
      <w:bookmarkStart w:id="2" w:name="_Toc519998894"/>
    </w:p>
    <w:bookmarkEnd w:id="0"/>
    <w:bookmarkEnd w:id="1"/>
    <w:p w:rsidR="004913B5" w:rsidRPr="00993DCE" w:rsidRDefault="00FE47F8" w:rsidP="00EA527A">
      <w:pPr>
        <w:pStyle w:val="Xa"/>
        <w:numPr>
          <w:ilvl w:val="0"/>
          <w:numId w:val="0"/>
        </w:numPr>
      </w:pPr>
      <w:r>
        <w:lastRenderedPageBreak/>
        <w:t>ITT</w:t>
      </w:r>
      <w:r w:rsidR="00EA527A">
        <w:t xml:space="preserve"> –</w:t>
      </w:r>
      <w:r w:rsidR="00637E53" w:rsidRPr="00993DCE">
        <w:t xml:space="preserve"> </w:t>
      </w:r>
      <w:r w:rsidR="00EA527A">
        <w:t>Questions and Answers (Q &amp; A)</w:t>
      </w:r>
    </w:p>
    <w:bookmarkEnd w:id="2"/>
    <w:p w:rsidR="00943DB4" w:rsidRPr="00943DB4" w:rsidRDefault="00943DB4" w:rsidP="00943DB4">
      <w:pPr>
        <w:pStyle w:val="NoSpacing"/>
        <w:rPr>
          <w:sz w:val="22"/>
          <w:szCs w:val="22"/>
        </w:rPr>
      </w:pPr>
    </w:p>
    <w:tbl>
      <w:tblPr>
        <w:tblStyle w:val="TableGrid"/>
        <w:tblW w:w="14318" w:type="dxa"/>
        <w:tblInd w:w="-176" w:type="dxa"/>
        <w:tblLook w:val="04A0" w:firstRow="1" w:lastRow="0" w:firstColumn="1" w:lastColumn="0" w:noHBand="0" w:noVBand="1"/>
      </w:tblPr>
      <w:tblGrid>
        <w:gridCol w:w="617"/>
        <w:gridCol w:w="6335"/>
        <w:gridCol w:w="7366"/>
      </w:tblGrid>
      <w:tr w:rsidR="00943DB4" w:rsidRPr="00943DB4" w:rsidTr="00DF287E">
        <w:tc>
          <w:tcPr>
            <w:tcW w:w="617" w:type="dxa"/>
            <w:shd w:val="clear" w:color="auto" w:fill="C6D9F1" w:themeFill="text2" w:themeFillTint="33"/>
          </w:tcPr>
          <w:p w:rsidR="00943DB4" w:rsidRPr="00943DB4" w:rsidRDefault="00943DB4" w:rsidP="00915C27">
            <w:pPr>
              <w:jc w:val="center"/>
              <w:rPr>
                <w:b/>
                <w:sz w:val="22"/>
                <w:szCs w:val="22"/>
              </w:rPr>
            </w:pPr>
            <w:r w:rsidRPr="00943DB4">
              <w:rPr>
                <w:b/>
                <w:smallCaps/>
                <w:sz w:val="22"/>
                <w:szCs w:val="22"/>
              </w:rPr>
              <w:t>No.</w:t>
            </w:r>
          </w:p>
        </w:tc>
        <w:tc>
          <w:tcPr>
            <w:tcW w:w="6335" w:type="dxa"/>
            <w:shd w:val="clear" w:color="auto" w:fill="C6D9F1" w:themeFill="text2" w:themeFillTint="33"/>
          </w:tcPr>
          <w:p w:rsidR="00943DB4" w:rsidRPr="0042193E" w:rsidRDefault="00943DB4" w:rsidP="00915C27">
            <w:pPr>
              <w:jc w:val="center"/>
              <w:rPr>
                <w:sz w:val="22"/>
                <w:szCs w:val="22"/>
              </w:rPr>
            </w:pPr>
            <w:r w:rsidRPr="0042193E">
              <w:rPr>
                <w:smallCaps/>
                <w:sz w:val="22"/>
                <w:szCs w:val="22"/>
              </w:rPr>
              <w:t>Question</w:t>
            </w:r>
          </w:p>
        </w:tc>
        <w:tc>
          <w:tcPr>
            <w:tcW w:w="7366" w:type="dxa"/>
            <w:shd w:val="clear" w:color="auto" w:fill="C6D9F1" w:themeFill="text2" w:themeFillTint="33"/>
          </w:tcPr>
          <w:p w:rsidR="00943DB4" w:rsidRPr="0042193E" w:rsidRDefault="00943DB4" w:rsidP="00915C27">
            <w:pPr>
              <w:jc w:val="center"/>
              <w:rPr>
                <w:sz w:val="22"/>
                <w:szCs w:val="22"/>
              </w:rPr>
            </w:pPr>
            <w:r w:rsidRPr="0042193E">
              <w:rPr>
                <w:smallCaps/>
                <w:sz w:val="22"/>
                <w:szCs w:val="22"/>
              </w:rPr>
              <w:t>Answer</w:t>
            </w:r>
          </w:p>
        </w:tc>
      </w:tr>
      <w:tr w:rsidR="00FE47F8" w:rsidRPr="00943DB4" w:rsidTr="00DF287E">
        <w:tc>
          <w:tcPr>
            <w:tcW w:w="617" w:type="dxa"/>
            <w:shd w:val="clear" w:color="auto" w:fill="auto"/>
          </w:tcPr>
          <w:p w:rsidR="00FE47F8" w:rsidRPr="00943DB4" w:rsidRDefault="00FE47F8" w:rsidP="00915C27">
            <w:pPr>
              <w:jc w:val="center"/>
              <w:rPr>
                <w:b/>
                <w:smallCaps/>
                <w:sz w:val="22"/>
                <w:szCs w:val="22"/>
              </w:rPr>
            </w:pPr>
            <w:r>
              <w:rPr>
                <w:b/>
                <w:smallCaps/>
                <w:sz w:val="22"/>
                <w:szCs w:val="22"/>
              </w:rPr>
              <w:t>1</w:t>
            </w:r>
          </w:p>
        </w:tc>
        <w:tc>
          <w:tcPr>
            <w:tcW w:w="6335" w:type="dxa"/>
            <w:shd w:val="clear" w:color="auto" w:fill="auto"/>
          </w:tcPr>
          <w:p w:rsidR="00FE47F8" w:rsidRPr="0042193E" w:rsidRDefault="00FE47F8" w:rsidP="00FE47F8">
            <w:pPr>
              <w:rPr>
                <w:smallCaps/>
                <w:sz w:val="22"/>
                <w:szCs w:val="22"/>
              </w:rPr>
            </w:pPr>
            <w:r w:rsidRPr="0042193E">
              <w:rPr>
                <w:smallCaps/>
                <w:sz w:val="22"/>
                <w:szCs w:val="22"/>
              </w:rPr>
              <w:t>Will there be detailed PQQ feedback made available to the tenderers before the Information Session.</w:t>
            </w:r>
          </w:p>
        </w:tc>
        <w:tc>
          <w:tcPr>
            <w:tcW w:w="7366" w:type="dxa"/>
            <w:shd w:val="clear" w:color="auto" w:fill="auto"/>
          </w:tcPr>
          <w:p w:rsidR="00FE47F8" w:rsidRDefault="0042193E" w:rsidP="00FE47F8">
            <w:pPr>
              <w:rPr>
                <w:smallCaps/>
                <w:sz w:val="22"/>
                <w:szCs w:val="22"/>
              </w:rPr>
            </w:pPr>
            <w:r w:rsidRPr="0042193E">
              <w:rPr>
                <w:smallCaps/>
                <w:sz w:val="22"/>
                <w:szCs w:val="22"/>
              </w:rPr>
              <w:t>The procurement plan for P22 does not include providing feedback on the PQQ. However, we will consider your request.</w:t>
            </w:r>
          </w:p>
          <w:p w:rsidR="00B32F72" w:rsidRDefault="00B32F72" w:rsidP="00FE47F8">
            <w:pPr>
              <w:rPr>
                <w:smallCaps/>
                <w:sz w:val="22"/>
                <w:szCs w:val="22"/>
              </w:rPr>
            </w:pPr>
          </w:p>
          <w:p w:rsidR="00B32F72" w:rsidRPr="00B32F72" w:rsidRDefault="00B32F72" w:rsidP="00FE47F8">
            <w:pPr>
              <w:rPr>
                <w:b/>
                <w:smallCaps/>
                <w:sz w:val="22"/>
                <w:szCs w:val="22"/>
              </w:rPr>
            </w:pPr>
            <w:r w:rsidRPr="00B32F72">
              <w:rPr>
                <w:b/>
                <w:smallCaps/>
                <w:sz w:val="22"/>
                <w:szCs w:val="22"/>
              </w:rPr>
              <w:t>Please see response to 25</w:t>
            </w:r>
          </w:p>
          <w:p w:rsidR="0042193E" w:rsidRPr="0042193E" w:rsidRDefault="0042193E" w:rsidP="00FE47F8">
            <w:pPr>
              <w:rPr>
                <w:smallCaps/>
                <w:sz w:val="22"/>
                <w:szCs w:val="22"/>
              </w:rPr>
            </w:pPr>
          </w:p>
        </w:tc>
      </w:tr>
      <w:tr w:rsidR="00FE47F8" w:rsidRPr="00943DB4" w:rsidTr="00DF287E">
        <w:trPr>
          <w:trHeight w:val="3282"/>
        </w:trPr>
        <w:tc>
          <w:tcPr>
            <w:tcW w:w="617" w:type="dxa"/>
            <w:shd w:val="clear" w:color="auto" w:fill="auto"/>
          </w:tcPr>
          <w:p w:rsidR="00FE47F8" w:rsidRDefault="00FE47F8" w:rsidP="00915C27">
            <w:pPr>
              <w:jc w:val="center"/>
              <w:rPr>
                <w:b/>
                <w:smallCaps/>
                <w:sz w:val="22"/>
                <w:szCs w:val="22"/>
              </w:rPr>
            </w:pPr>
            <w:r>
              <w:rPr>
                <w:b/>
                <w:smallCaps/>
                <w:sz w:val="22"/>
                <w:szCs w:val="22"/>
              </w:rPr>
              <w:t>2</w:t>
            </w:r>
          </w:p>
        </w:tc>
        <w:tc>
          <w:tcPr>
            <w:tcW w:w="6335" w:type="dxa"/>
            <w:shd w:val="clear" w:color="auto" w:fill="auto"/>
          </w:tcPr>
          <w:p w:rsidR="00FE47F8" w:rsidRPr="0042193E" w:rsidRDefault="00E60F5B" w:rsidP="00FE47F8">
            <w:pPr>
              <w:rPr>
                <w:smallCaps/>
                <w:sz w:val="22"/>
                <w:szCs w:val="22"/>
              </w:rPr>
            </w:pPr>
            <w:r w:rsidRPr="00E60F5B">
              <w:rPr>
                <w:smallCaps/>
                <w:sz w:val="22"/>
                <w:szCs w:val="22"/>
              </w:rPr>
              <w:t>All three Cost Schedules - for PSCP, PSCM Constructor/M&amp;E, and Designer - are titled "P22 Framework Schedule Part 1 Cost Schedules</w:t>
            </w:r>
            <w:proofErr w:type="gramStart"/>
            <w:r w:rsidRPr="00E60F5B">
              <w:rPr>
                <w:smallCaps/>
                <w:sz w:val="22"/>
                <w:szCs w:val="22"/>
              </w:rPr>
              <w:t>:...</w:t>
            </w:r>
            <w:proofErr w:type="gramEnd"/>
            <w:r w:rsidRPr="00E60F5B">
              <w:rPr>
                <w:smallCaps/>
                <w:sz w:val="22"/>
                <w:szCs w:val="22"/>
              </w:rPr>
              <w:t>" but have file names of "ITT Part B Schedule 2 Cost Schedules...</w:t>
            </w:r>
            <w:proofErr w:type="gramStart"/>
            <w:r w:rsidRPr="00E60F5B">
              <w:rPr>
                <w:smallCaps/>
                <w:sz w:val="22"/>
                <w:szCs w:val="22"/>
              </w:rPr>
              <w:t>".</w:t>
            </w:r>
            <w:proofErr w:type="gramEnd"/>
            <w:r w:rsidRPr="00E60F5B">
              <w:rPr>
                <w:smallCaps/>
                <w:sz w:val="22"/>
                <w:szCs w:val="22"/>
              </w:rPr>
              <w:t xml:space="preserve"> Are these in fact the same documents?</w:t>
            </w:r>
          </w:p>
        </w:tc>
        <w:tc>
          <w:tcPr>
            <w:tcW w:w="7366" w:type="dxa"/>
            <w:shd w:val="clear" w:color="auto" w:fill="auto"/>
          </w:tcPr>
          <w:p w:rsidR="00E60F5B" w:rsidRDefault="00E60F5B" w:rsidP="00E60F5B">
            <w:pPr>
              <w:rPr>
                <w:smallCaps/>
                <w:sz w:val="22"/>
                <w:szCs w:val="22"/>
              </w:rPr>
            </w:pPr>
            <w:r w:rsidRPr="00E60F5B">
              <w:rPr>
                <w:smallCaps/>
                <w:sz w:val="22"/>
                <w:szCs w:val="22"/>
              </w:rPr>
              <w:t>There are four separate and different documents. Please check the content fits with the below.</w:t>
            </w:r>
          </w:p>
          <w:p w:rsidR="00E60F5B" w:rsidRPr="00E60F5B" w:rsidRDefault="00E60F5B" w:rsidP="00E60F5B">
            <w:pPr>
              <w:rPr>
                <w:smallCaps/>
                <w:sz w:val="22"/>
                <w:szCs w:val="22"/>
              </w:rPr>
            </w:pPr>
          </w:p>
          <w:p w:rsidR="00E60F5B" w:rsidRPr="00E60F5B" w:rsidRDefault="00E60F5B" w:rsidP="00E60F5B">
            <w:pPr>
              <w:rPr>
                <w:smallCaps/>
                <w:sz w:val="22"/>
                <w:szCs w:val="22"/>
              </w:rPr>
            </w:pPr>
            <w:r w:rsidRPr="00E60F5B">
              <w:rPr>
                <w:smallCaps/>
                <w:sz w:val="22"/>
                <w:szCs w:val="22"/>
              </w:rPr>
              <w:t xml:space="preserve">ITT Part B Schedule 2 Cost Schedules - PSCP_Cost_Schedule_final.xlsx </w:t>
            </w:r>
          </w:p>
          <w:p w:rsidR="00E60F5B" w:rsidRPr="00E60F5B" w:rsidRDefault="00E60F5B" w:rsidP="00E60F5B">
            <w:pPr>
              <w:rPr>
                <w:smallCaps/>
                <w:sz w:val="22"/>
                <w:szCs w:val="22"/>
              </w:rPr>
            </w:pPr>
            <w:r w:rsidRPr="00E60F5B">
              <w:rPr>
                <w:smallCaps/>
                <w:sz w:val="22"/>
                <w:szCs w:val="22"/>
              </w:rPr>
              <w:t xml:space="preserve">ITT Part B Schedule 2 Cost Schedules - PSCM_Constructor_ME_Cost_Schedule_final.xlsx </w:t>
            </w:r>
          </w:p>
          <w:p w:rsidR="00E60F5B" w:rsidRPr="00E60F5B" w:rsidRDefault="00E60F5B" w:rsidP="00E60F5B">
            <w:pPr>
              <w:rPr>
                <w:smallCaps/>
                <w:sz w:val="22"/>
                <w:szCs w:val="22"/>
              </w:rPr>
            </w:pPr>
            <w:r w:rsidRPr="00E60F5B">
              <w:rPr>
                <w:smallCaps/>
                <w:sz w:val="22"/>
                <w:szCs w:val="22"/>
              </w:rPr>
              <w:t>ITT Part B Schedule 2 Cost Schedules - PSCM_Designers_Cost_Schedule_final.xlsx</w:t>
            </w:r>
          </w:p>
          <w:p w:rsidR="00FE47F8" w:rsidRDefault="00E60F5B" w:rsidP="00E60F5B">
            <w:pPr>
              <w:rPr>
                <w:smallCaps/>
                <w:sz w:val="22"/>
                <w:szCs w:val="22"/>
              </w:rPr>
            </w:pPr>
            <w:r w:rsidRPr="00E60F5B">
              <w:rPr>
                <w:smallCaps/>
                <w:sz w:val="22"/>
                <w:szCs w:val="22"/>
              </w:rPr>
              <w:t>ITT Part B Schedule 2 Cost Schedules - Design_Resource_Model_final.xlsm</w:t>
            </w:r>
          </w:p>
          <w:p w:rsidR="00E60F5B" w:rsidRPr="0042193E" w:rsidRDefault="00E60F5B" w:rsidP="00E60F5B">
            <w:pPr>
              <w:rPr>
                <w:smallCaps/>
                <w:sz w:val="22"/>
                <w:szCs w:val="22"/>
              </w:rPr>
            </w:pPr>
          </w:p>
        </w:tc>
      </w:tr>
      <w:tr w:rsidR="00FE47F8" w:rsidRPr="00943DB4" w:rsidTr="00DF287E">
        <w:tc>
          <w:tcPr>
            <w:tcW w:w="617" w:type="dxa"/>
            <w:shd w:val="clear" w:color="auto" w:fill="auto"/>
          </w:tcPr>
          <w:p w:rsidR="00FE47F8" w:rsidRDefault="00A80573" w:rsidP="00915C27">
            <w:pPr>
              <w:jc w:val="center"/>
              <w:rPr>
                <w:b/>
                <w:smallCaps/>
                <w:sz w:val="22"/>
                <w:szCs w:val="22"/>
              </w:rPr>
            </w:pPr>
            <w:r>
              <w:rPr>
                <w:b/>
                <w:smallCaps/>
                <w:sz w:val="22"/>
                <w:szCs w:val="22"/>
              </w:rPr>
              <w:t>3</w:t>
            </w:r>
          </w:p>
        </w:tc>
        <w:tc>
          <w:tcPr>
            <w:tcW w:w="6335" w:type="dxa"/>
            <w:shd w:val="clear" w:color="auto" w:fill="auto"/>
          </w:tcPr>
          <w:p w:rsidR="00FE47F8" w:rsidRDefault="0042193E" w:rsidP="00FE47F8">
            <w:pPr>
              <w:rPr>
                <w:smallCaps/>
                <w:sz w:val="22"/>
                <w:szCs w:val="22"/>
              </w:rPr>
            </w:pPr>
            <w:r w:rsidRPr="0042193E">
              <w:rPr>
                <w:smallCaps/>
                <w:sz w:val="22"/>
                <w:szCs w:val="22"/>
              </w:rPr>
              <w:t xml:space="preserve">Regarding the indicative timetable for the ITT – we note that the deadline for receipt of clarification questions is listed as the ‘24rd May 2016’. Please can you clarify this </w:t>
            </w:r>
            <w:proofErr w:type="gramStart"/>
            <w:r w:rsidRPr="0042193E">
              <w:rPr>
                <w:smallCaps/>
                <w:sz w:val="22"/>
                <w:szCs w:val="22"/>
              </w:rPr>
              <w:t>date.</w:t>
            </w:r>
            <w:proofErr w:type="gramEnd"/>
            <w:r w:rsidRPr="0042193E">
              <w:rPr>
                <w:smallCaps/>
                <w:sz w:val="22"/>
                <w:szCs w:val="22"/>
              </w:rPr>
              <w:t xml:space="preserve"> We have noticed a discrepancy for the weighted scores which are listed in Part A and Part B for questions E2 d) and E3 d). Please can you clarify which is the correct weighted score for both these </w:t>
            </w:r>
            <w:proofErr w:type="gramStart"/>
            <w:r w:rsidRPr="0042193E">
              <w:rPr>
                <w:smallCaps/>
                <w:sz w:val="22"/>
                <w:szCs w:val="22"/>
              </w:rPr>
              <w:t>questions.</w:t>
            </w:r>
            <w:proofErr w:type="gramEnd"/>
            <w:r w:rsidRPr="0042193E">
              <w:rPr>
                <w:smallCaps/>
                <w:sz w:val="22"/>
                <w:szCs w:val="22"/>
              </w:rPr>
              <w:t xml:space="preserve"> Please can we receive feedback on our successful PQQ submission as this will greatly benefit our ITT </w:t>
            </w:r>
            <w:proofErr w:type="gramStart"/>
            <w:r w:rsidRPr="0042193E">
              <w:rPr>
                <w:smallCaps/>
                <w:sz w:val="22"/>
                <w:szCs w:val="22"/>
              </w:rPr>
              <w:t>response.</w:t>
            </w:r>
            <w:proofErr w:type="gramEnd"/>
          </w:p>
          <w:p w:rsidR="00E60F5B" w:rsidRPr="0042193E" w:rsidRDefault="00E60F5B" w:rsidP="00FE47F8">
            <w:pPr>
              <w:rPr>
                <w:smallCaps/>
                <w:sz w:val="22"/>
                <w:szCs w:val="22"/>
              </w:rPr>
            </w:pPr>
          </w:p>
        </w:tc>
        <w:tc>
          <w:tcPr>
            <w:tcW w:w="7366" w:type="dxa"/>
            <w:shd w:val="clear" w:color="auto" w:fill="auto"/>
          </w:tcPr>
          <w:p w:rsidR="0042193E" w:rsidRPr="0042193E" w:rsidRDefault="0042193E" w:rsidP="0042193E">
            <w:pPr>
              <w:rPr>
                <w:smallCaps/>
                <w:sz w:val="22"/>
                <w:szCs w:val="22"/>
              </w:rPr>
            </w:pPr>
            <w:r w:rsidRPr="0042193E">
              <w:rPr>
                <w:smallCaps/>
                <w:sz w:val="22"/>
                <w:szCs w:val="22"/>
              </w:rPr>
              <w:t>ITT Timetable - Deadline for receipt of clarification questions should read 24th May 2016</w:t>
            </w:r>
          </w:p>
          <w:p w:rsidR="0042193E" w:rsidRPr="0042193E" w:rsidRDefault="0042193E" w:rsidP="0042193E">
            <w:pPr>
              <w:rPr>
                <w:smallCaps/>
                <w:sz w:val="22"/>
                <w:szCs w:val="22"/>
              </w:rPr>
            </w:pPr>
            <w:r w:rsidRPr="0042193E">
              <w:rPr>
                <w:smallCaps/>
                <w:sz w:val="22"/>
                <w:szCs w:val="22"/>
              </w:rPr>
              <w:t xml:space="preserve">Weighted Scores - The weightings defined in Part </w:t>
            </w:r>
            <w:proofErr w:type="gramStart"/>
            <w:r w:rsidRPr="0042193E">
              <w:rPr>
                <w:smallCaps/>
                <w:sz w:val="22"/>
                <w:szCs w:val="22"/>
              </w:rPr>
              <w:t>A</w:t>
            </w:r>
            <w:proofErr w:type="gramEnd"/>
            <w:r w:rsidRPr="0042193E">
              <w:rPr>
                <w:smallCaps/>
                <w:sz w:val="22"/>
                <w:szCs w:val="22"/>
              </w:rPr>
              <w:t xml:space="preserve"> are correct, please use these.</w:t>
            </w:r>
          </w:p>
          <w:p w:rsidR="00FE47F8" w:rsidRPr="0042193E" w:rsidRDefault="0042193E" w:rsidP="0042193E">
            <w:pPr>
              <w:rPr>
                <w:smallCaps/>
                <w:sz w:val="22"/>
                <w:szCs w:val="22"/>
              </w:rPr>
            </w:pPr>
            <w:r w:rsidRPr="0042193E">
              <w:rPr>
                <w:smallCaps/>
                <w:sz w:val="22"/>
                <w:szCs w:val="22"/>
              </w:rPr>
              <w:t>PQQ Feedback - Please see response to Question 1</w:t>
            </w:r>
          </w:p>
        </w:tc>
      </w:tr>
      <w:tr w:rsidR="009D4D9E" w:rsidRPr="00943DB4" w:rsidTr="00DF287E">
        <w:tc>
          <w:tcPr>
            <w:tcW w:w="617" w:type="dxa"/>
            <w:shd w:val="clear" w:color="auto" w:fill="auto"/>
          </w:tcPr>
          <w:p w:rsidR="009D4D9E" w:rsidRDefault="009D4D9E" w:rsidP="00915C27">
            <w:pPr>
              <w:jc w:val="center"/>
              <w:rPr>
                <w:b/>
                <w:smallCaps/>
                <w:sz w:val="22"/>
                <w:szCs w:val="22"/>
              </w:rPr>
            </w:pPr>
            <w:r>
              <w:rPr>
                <w:b/>
                <w:smallCaps/>
                <w:sz w:val="22"/>
                <w:szCs w:val="22"/>
              </w:rPr>
              <w:t>4</w:t>
            </w:r>
          </w:p>
        </w:tc>
        <w:tc>
          <w:tcPr>
            <w:tcW w:w="6335" w:type="dxa"/>
            <w:shd w:val="clear" w:color="auto" w:fill="auto"/>
          </w:tcPr>
          <w:p w:rsidR="009D4D9E" w:rsidRDefault="009D7C0B" w:rsidP="00FE47F8">
            <w:pPr>
              <w:rPr>
                <w:smallCaps/>
                <w:sz w:val="22"/>
                <w:szCs w:val="22"/>
              </w:rPr>
            </w:pPr>
            <w:r w:rsidRPr="009D7C0B">
              <w:rPr>
                <w:smallCaps/>
                <w:sz w:val="22"/>
                <w:szCs w:val="22"/>
              </w:rPr>
              <w:t xml:space="preserve">Question E2d - the scoring weighting for this question is stated as 15% in the ITT Part </w:t>
            </w:r>
            <w:proofErr w:type="gramStart"/>
            <w:r w:rsidRPr="009D7C0B">
              <w:rPr>
                <w:smallCaps/>
                <w:sz w:val="22"/>
                <w:szCs w:val="22"/>
              </w:rPr>
              <w:t>A</w:t>
            </w:r>
            <w:proofErr w:type="gramEnd"/>
            <w:r w:rsidRPr="009D7C0B">
              <w:rPr>
                <w:smallCaps/>
                <w:sz w:val="22"/>
                <w:szCs w:val="22"/>
              </w:rPr>
              <w:t xml:space="preserve"> Instructions document (p23), however in the ITT Part B Tender Response Schedules the scoring weighting is stated as 10%. Please can you confirm which is </w:t>
            </w:r>
            <w:proofErr w:type="gramStart"/>
            <w:r w:rsidRPr="009D7C0B">
              <w:rPr>
                <w:smallCaps/>
                <w:sz w:val="22"/>
                <w:szCs w:val="22"/>
              </w:rPr>
              <w:t>correct.</w:t>
            </w:r>
            <w:proofErr w:type="gramEnd"/>
          </w:p>
          <w:p w:rsidR="009D7C0B" w:rsidRDefault="009D7C0B" w:rsidP="00FE47F8">
            <w:pPr>
              <w:rPr>
                <w:smallCaps/>
                <w:sz w:val="22"/>
                <w:szCs w:val="22"/>
              </w:rPr>
            </w:pPr>
          </w:p>
          <w:p w:rsidR="009D7C0B" w:rsidRPr="0042193E" w:rsidRDefault="009D7C0B" w:rsidP="00FE47F8">
            <w:pPr>
              <w:rPr>
                <w:smallCaps/>
                <w:sz w:val="22"/>
                <w:szCs w:val="22"/>
              </w:rPr>
            </w:pPr>
          </w:p>
        </w:tc>
        <w:tc>
          <w:tcPr>
            <w:tcW w:w="7366" w:type="dxa"/>
            <w:shd w:val="clear" w:color="auto" w:fill="auto"/>
          </w:tcPr>
          <w:p w:rsidR="009D7C0B" w:rsidRPr="009D7C0B" w:rsidRDefault="009D7C0B" w:rsidP="009D7C0B">
            <w:pPr>
              <w:rPr>
                <w:smallCaps/>
                <w:sz w:val="22"/>
                <w:szCs w:val="22"/>
              </w:rPr>
            </w:pPr>
            <w:r w:rsidRPr="009D7C0B">
              <w:rPr>
                <w:smallCaps/>
                <w:sz w:val="22"/>
                <w:szCs w:val="22"/>
              </w:rPr>
              <w:lastRenderedPageBreak/>
              <w:t>Please see response to question 3 above.</w:t>
            </w:r>
          </w:p>
          <w:p w:rsidR="009D4D9E" w:rsidRPr="0042193E" w:rsidRDefault="009D7C0B" w:rsidP="009D7C0B">
            <w:pPr>
              <w:rPr>
                <w:smallCaps/>
                <w:sz w:val="22"/>
                <w:szCs w:val="22"/>
              </w:rPr>
            </w:pPr>
            <w:r w:rsidRPr="009D7C0B">
              <w:rPr>
                <w:smallCaps/>
                <w:sz w:val="22"/>
                <w:szCs w:val="22"/>
              </w:rPr>
              <w:t xml:space="preserve">WEIGHTED SCORES - THE WEIGHTINGS DEFINED IN PART </w:t>
            </w:r>
            <w:proofErr w:type="gramStart"/>
            <w:r w:rsidRPr="009D7C0B">
              <w:rPr>
                <w:smallCaps/>
                <w:sz w:val="22"/>
                <w:szCs w:val="22"/>
              </w:rPr>
              <w:t>A</w:t>
            </w:r>
            <w:proofErr w:type="gramEnd"/>
            <w:r w:rsidRPr="009D7C0B">
              <w:rPr>
                <w:smallCaps/>
                <w:sz w:val="22"/>
                <w:szCs w:val="22"/>
              </w:rPr>
              <w:t xml:space="preserve"> ARE CORRECT, PLEASE USE THESE.</w:t>
            </w:r>
          </w:p>
        </w:tc>
      </w:tr>
      <w:tr w:rsidR="009D7C0B" w:rsidRPr="00943DB4" w:rsidTr="00DF287E">
        <w:tc>
          <w:tcPr>
            <w:tcW w:w="617" w:type="dxa"/>
            <w:shd w:val="clear" w:color="auto" w:fill="auto"/>
          </w:tcPr>
          <w:p w:rsidR="009D7C0B" w:rsidRDefault="009D7C0B" w:rsidP="00915C27">
            <w:pPr>
              <w:jc w:val="center"/>
              <w:rPr>
                <w:b/>
                <w:smallCaps/>
                <w:sz w:val="22"/>
                <w:szCs w:val="22"/>
              </w:rPr>
            </w:pPr>
            <w:r>
              <w:rPr>
                <w:b/>
                <w:smallCaps/>
                <w:sz w:val="22"/>
                <w:szCs w:val="22"/>
              </w:rPr>
              <w:lastRenderedPageBreak/>
              <w:t>5</w:t>
            </w:r>
          </w:p>
        </w:tc>
        <w:tc>
          <w:tcPr>
            <w:tcW w:w="6335" w:type="dxa"/>
            <w:shd w:val="clear" w:color="auto" w:fill="auto"/>
          </w:tcPr>
          <w:p w:rsidR="009D7C0B" w:rsidRDefault="009D7C0B" w:rsidP="00FE47F8">
            <w:pPr>
              <w:rPr>
                <w:smallCaps/>
                <w:sz w:val="22"/>
                <w:szCs w:val="22"/>
              </w:rPr>
            </w:pPr>
            <w:r w:rsidRPr="009D7C0B">
              <w:rPr>
                <w:smallCaps/>
                <w:sz w:val="22"/>
                <w:szCs w:val="22"/>
              </w:rPr>
              <w:t xml:space="preserve">Question E3d - the scoring weighting for this question is stated as 5% in the ITT Part </w:t>
            </w:r>
            <w:proofErr w:type="gramStart"/>
            <w:r w:rsidRPr="009D7C0B">
              <w:rPr>
                <w:smallCaps/>
                <w:sz w:val="22"/>
                <w:szCs w:val="22"/>
              </w:rPr>
              <w:t>A</w:t>
            </w:r>
            <w:proofErr w:type="gramEnd"/>
            <w:r w:rsidRPr="009D7C0B">
              <w:rPr>
                <w:smallCaps/>
                <w:sz w:val="22"/>
                <w:szCs w:val="22"/>
              </w:rPr>
              <w:t xml:space="preserve"> Instructions document (p26), however in the ITT Part B Tender Response Schedules the scoring weighting is stated as 10%. Please can you confirm which is </w:t>
            </w:r>
            <w:proofErr w:type="gramStart"/>
            <w:r w:rsidRPr="009D7C0B">
              <w:rPr>
                <w:smallCaps/>
                <w:sz w:val="22"/>
                <w:szCs w:val="22"/>
              </w:rPr>
              <w:t>correct.</w:t>
            </w:r>
            <w:proofErr w:type="gramEnd"/>
          </w:p>
          <w:p w:rsidR="009D7C0B" w:rsidRPr="009D7C0B" w:rsidRDefault="009D7C0B" w:rsidP="00FE47F8">
            <w:pPr>
              <w:rPr>
                <w:smallCaps/>
                <w:sz w:val="22"/>
                <w:szCs w:val="22"/>
              </w:rPr>
            </w:pPr>
          </w:p>
        </w:tc>
        <w:tc>
          <w:tcPr>
            <w:tcW w:w="7366" w:type="dxa"/>
            <w:shd w:val="clear" w:color="auto" w:fill="auto"/>
          </w:tcPr>
          <w:p w:rsidR="009D7C0B" w:rsidRPr="009D7C0B" w:rsidRDefault="009D7C0B" w:rsidP="009D7C0B">
            <w:pPr>
              <w:rPr>
                <w:smallCaps/>
                <w:sz w:val="22"/>
                <w:szCs w:val="22"/>
              </w:rPr>
            </w:pPr>
            <w:r w:rsidRPr="009D7C0B">
              <w:rPr>
                <w:smallCaps/>
                <w:sz w:val="22"/>
                <w:szCs w:val="22"/>
              </w:rPr>
              <w:t>Please see response to question 3 above.</w:t>
            </w:r>
          </w:p>
          <w:p w:rsidR="009D7C0B" w:rsidRPr="009D7C0B" w:rsidRDefault="009D7C0B" w:rsidP="009D7C0B">
            <w:pPr>
              <w:rPr>
                <w:smallCaps/>
                <w:sz w:val="22"/>
                <w:szCs w:val="22"/>
              </w:rPr>
            </w:pPr>
            <w:r w:rsidRPr="009D7C0B">
              <w:rPr>
                <w:smallCaps/>
                <w:sz w:val="22"/>
                <w:szCs w:val="22"/>
              </w:rPr>
              <w:t xml:space="preserve">WEIGHTED SCORES - THE WEIGHTINGS DEFINED IN PART </w:t>
            </w:r>
            <w:proofErr w:type="gramStart"/>
            <w:r w:rsidRPr="009D7C0B">
              <w:rPr>
                <w:smallCaps/>
                <w:sz w:val="22"/>
                <w:szCs w:val="22"/>
              </w:rPr>
              <w:t>A</w:t>
            </w:r>
            <w:proofErr w:type="gramEnd"/>
            <w:r w:rsidRPr="009D7C0B">
              <w:rPr>
                <w:smallCaps/>
                <w:sz w:val="22"/>
                <w:szCs w:val="22"/>
              </w:rPr>
              <w:t xml:space="preserve"> ARE CORRECT, PLEASE USE THESE.</w:t>
            </w:r>
          </w:p>
        </w:tc>
      </w:tr>
      <w:tr w:rsidR="009D7C0B" w:rsidRPr="00943DB4" w:rsidTr="00DF287E">
        <w:tc>
          <w:tcPr>
            <w:tcW w:w="617" w:type="dxa"/>
            <w:shd w:val="clear" w:color="auto" w:fill="auto"/>
          </w:tcPr>
          <w:p w:rsidR="009D7C0B" w:rsidRDefault="009D7C0B" w:rsidP="00915C27">
            <w:pPr>
              <w:jc w:val="center"/>
              <w:rPr>
                <w:b/>
                <w:smallCaps/>
                <w:sz w:val="22"/>
                <w:szCs w:val="22"/>
              </w:rPr>
            </w:pPr>
            <w:r>
              <w:rPr>
                <w:b/>
                <w:smallCaps/>
                <w:sz w:val="22"/>
                <w:szCs w:val="22"/>
              </w:rPr>
              <w:t>6</w:t>
            </w:r>
          </w:p>
        </w:tc>
        <w:tc>
          <w:tcPr>
            <w:tcW w:w="6335" w:type="dxa"/>
            <w:shd w:val="clear" w:color="auto" w:fill="auto"/>
          </w:tcPr>
          <w:p w:rsidR="009D7C0B" w:rsidRPr="009D7C0B" w:rsidRDefault="009D7C0B" w:rsidP="009D7C0B">
            <w:pPr>
              <w:rPr>
                <w:smallCaps/>
                <w:sz w:val="22"/>
                <w:szCs w:val="22"/>
              </w:rPr>
            </w:pPr>
            <w:r w:rsidRPr="009D7C0B">
              <w:rPr>
                <w:smallCaps/>
                <w:sz w:val="22"/>
                <w:szCs w:val="22"/>
              </w:rPr>
              <w:t xml:space="preserve">Can you please confirm if the ITT submissions will be managed through AWARD and if so </w:t>
            </w:r>
          </w:p>
          <w:p w:rsidR="009D7C0B" w:rsidRPr="009D7C0B" w:rsidRDefault="009D7C0B" w:rsidP="009D7C0B">
            <w:pPr>
              <w:rPr>
                <w:smallCaps/>
                <w:sz w:val="22"/>
                <w:szCs w:val="22"/>
              </w:rPr>
            </w:pPr>
            <w:r w:rsidRPr="009D7C0B">
              <w:rPr>
                <w:smallCaps/>
                <w:sz w:val="22"/>
                <w:szCs w:val="22"/>
              </w:rPr>
              <w:t xml:space="preserve">• which version 5 or 6? and </w:t>
            </w:r>
          </w:p>
          <w:p w:rsidR="009D7C0B" w:rsidRDefault="009D7C0B" w:rsidP="009D7C0B">
            <w:pPr>
              <w:rPr>
                <w:smallCaps/>
                <w:sz w:val="22"/>
                <w:szCs w:val="22"/>
              </w:rPr>
            </w:pPr>
            <w:r w:rsidRPr="009D7C0B">
              <w:rPr>
                <w:smallCaps/>
                <w:sz w:val="22"/>
                <w:szCs w:val="22"/>
              </w:rPr>
              <w:t>• could we please receive a copy of the configuration file?"</w:t>
            </w:r>
          </w:p>
          <w:p w:rsidR="009D7C0B" w:rsidRPr="009D7C0B" w:rsidRDefault="009D7C0B" w:rsidP="009D7C0B">
            <w:pPr>
              <w:rPr>
                <w:smallCaps/>
                <w:sz w:val="22"/>
                <w:szCs w:val="22"/>
              </w:rPr>
            </w:pPr>
          </w:p>
        </w:tc>
        <w:tc>
          <w:tcPr>
            <w:tcW w:w="7366" w:type="dxa"/>
            <w:shd w:val="clear" w:color="auto" w:fill="auto"/>
          </w:tcPr>
          <w:p w:rsidR="009D7C0B" w:rsidRPr="009D7C0B" w:rsidRDefault="009D7C0B" w:rsidP="009D7C0B">
            <w:pPr>
              <w:rPr>
                <w:smallCaps/>
                <w:sz w:val="22"/>
                <w:szCs w:val="22"/>
              </w:rPr>
            </w:pPr>
            <w:r w:rsidRPr="009D7C0B">
              <w:rPr>
                <w:smallCaps/>
                <w:sz w:val="22"/>
                <w:szCs w:val="22"/>
              </w:rPr>
              <w:t xml:space="preserve">Information on how to submit your tender and the format this needs to be </w:t>
            </w:r>
            <w:proofErr w:type="gramStart"/>
            <w:r w:rsidRPr="009D7C0B">
              <w:rPr>
                <w:smallCaps/>
                <w:sz w:val="22"/>
                <w:szCs w:val="22"/>
              </w:rPr>
              <w:t>in,</w:t>
            </w:r>
            <w:proofErr w:type="gramEnd"/>
            <w:r w:rsidRPr="009D7C0B">
              <w:rPr>
                <w:smallCaps/>
                <w:sz w:val="22"/>
                <w:szCs w:val="22"/>
              </w:rPr>
              <w:t xml:space="preserve"> is in the ITT. Please be specific is you require clarification on any of this information.</w:t>
            </w:r>
          </w:p>
        </w:tc>
      </w:tr>
      <w:tr w:rsidR="009D7C0B" w:rsidRPr="00943DB4" w:rsidTr="00DF287E">
        <w:tc>
          <w:tcPr>
            <w:tcW w:w="617" w:type="dxa"/>
            <w:shd w:val="clear" w:color="auto" w:fill="auto"/>
          </w:tcPr>
          <w:p w:rsidR="009D7C0B" w:rsidRDefault="009D7C0B" w:rsidP="00915C27">
            <w:pPr>
              <w:jc w:val="center"/>
              <w:rPr>
                <w:b/>
                <w:smallCaps/>
                <w:sz w:val="22"/>
                <w:szCs w:val="22"/>
              </w:rPr>
            </w:pPr>
            <w:r>
              <w:rPr>
                <w:b/>
                <w:smallCaps/>
                <w:sz w:val="22"/>
                <w:szCs w:val="22"/>
              </w:rPr>
              <w:t>7</w:t>
            </w:r>
          </w:p>
        </w:tc>
        <w:tc>
          <w:tcPr>
            <w:tcW w:w="6335" w:type="dxa"/>
            <w:shd w:val="clear" w:color="auto" w:fill="auto"/>
          </w:tcPr>
          <w:p w:rsidR="009D7C0B" w:rsidRPr="009D7C0B" w:rsidRDefault="009D7C0B" w:rsidP="009D7C0B">
            <w:pPr>
              <w:rPr>
                <w:smallCaps/>
                <w:sz w:val="22"/>
                <w:szCs w:val="22"/>
              </w:rPr>
            </w:pPr>
            <w:r w:rsidRPr="009D7C0B">
              <w:rPr>
                <w:smallCaps/>
                <w:sz w:val="22"/>
                <w:szCs w:val="22"/>
              </w:rPr>
              <w:t>RESPONSE FORMAT – Section B: Solution Proposal</w:t>
            </w:r>
          </w:p>
          <w:p w:rsidR="009D7C0B" w:rsidRPr="009D7C0B" w:rsidRDefault="009D7C0B" w:rsidP="009D7C0B">
            <w:pPr>
              <w:rPr>
                <w:smallCaps/>
                <w:sz w:val="22"/>
                <w:szCs w:val="22"/>
              </w:rPr>
            </w:pPr>
            <w:r w:rsidRPr="009D7C0B">
              <w:rPr>
                <w:smallCaps/>
                <w:sz w:val="22"/>
                <w:szCs w:val="22"/>
              </w:rPr>
              <w:t>In Document B “Tender Response Schedules” you have indicated that you would like each response such as “E2 d)” uploaded “…in a Microsoft Word (or equivalent)” format.”</w:t>
            </w:r>
          </w:p>
          <w:p w:rsidR="009D7C0B" w:rsidRPr="009D7C0B" w:rsidRDefault="009D7C0B" w:rsidP="009D7C0B">
            <w:pPr>
              <w:rPr>
                <w:smallCaps/>
                <w:sz w:val="22"/>
                <w:szCs w:val="22"/>
              </w:rPr>
            </w:pPr>
          </w:p>
          <w:p w:rsidR="009D7C0B" w:rsidRPr="009D7C0B" w:rsidRDefault="009D7C0B" w:rsidP="009D7C0B">
            <w:pPr>
              <w:rPr>
                <w:smallCaps/>
                <w:sz w:val="22"/>
                <w:szCs w:val="22"/>
              </w:rPr>
            </w:pPr>
            <w:r w:rsidRPr="009D7C0B">
              <w:rPr>
                <w:smallCaps/>
                <w:sz w:val="22"/>
                <w:szCs w:val="22"/>
              </w:rPr>
              <w:t>In Document A 3.8, you indicate responses must be “in machine-readable format (non-pdf).”</w:t>
            </w:r>
          </w:p>
          <w:p w:rsidR="009D7C0B" w:rsidRPr="009D7C0B" w:rsidRDefault="009D7C0B" w:rsidP="009D7C0B">
            <w:pPr>
              <w:rPr>
                <w:smallCaps/>
                <w:sz w:val="22"/>
                <w:szCs w:val="22"/>
              </w:rPr>
            </w:pPr>
          </w:p>
          <w:p w:rsidR="009D7C0B" w:rsidRPr="009D7C0B" w:rsidRDefault="009D7C0B" w:rsidP="009D7C0B">
            <w:pPr>
              <w:rPr>
                <w:smallCaps/>
                <w:sz w:val="22"/>
                <w:szCs w:val="22"/>
              </w:rPr>
            </w:pPr>
            <w:r w:rsidRPr="009D7C0B">
              <w:rPr>
                <w:smallCaps/>
                <w:sz w:val="22"/>
                <w:szCs w:val="22"/>
              </w:rPr>
              <w:t>Would it be acceptable if for answers “E1 a)” through to “E3 d)”, instead of typing into the box in the “SECTION C Standard question response template”, we are permitted to use our own template so long as it exactly mirrors your prescribed content i.e. contains the Tenderer name, question number and response as you require. It would be A4 portrait single column and produced in Microsoft Word.</w:t>
            </w:r>
          </w:p>
          <w:p w:rsidR="009D7C0B" w:rsidRPr="009D7C0B" w:rsidRDefault="009D7C0B" w:rsidP="009D7C0B">
            <w:pPr>
              <w:rPr>
                <w:smallCaps/>
                <w:sz w:val="22"/>
                <w:szCs w:val="22"/>
              </w:rPr>
            </w:pPr>
          </w:p>
          <w:p w:rsidR="009D7C0B" w:rsidRPr="009D7C0B" w:rsidRDefault="009D7C0B" w:rsidP="009D7C0B">
            <w:pPr>
              <w:rPr>
                <w:smallCaps/>
                <w:sz w:val="22"/>
                <w:szCs w:val="22"/>
              </w:rPr>
            </w:pPr>
          </w:p>
          <w:p w:rsidR="009D7C0B" w:rsidRDefault="009D7C0B" w:rsidP="009D7C0B">
            <w:pPr>
              <w:rPr>
                <w:smallCaps/>
                <w:sz w:val="22"/>
                <w:szCs w:val="22"/>
              </w:rPr>
            </w:pPr>
            <w:r w:rsidRPr="009D7C0B">
              <w:rPr>
                <w:smallCaps/>
                <w:sz w:val="22"/>
                <w:szCs w:val="22"/>
              </w:rPr>
              <w:t xml:space="preserve">If this is acceptable, please </w:t>
            </w:r>
            <w:proofErr w:type="gramStart"/>
            <w:r w:rsidRPr="009D7C0B">
              <w:rPr>
                <w:smallCaps/>
                <w:sz w:val="22"/>
                <w:szCs w:val="22"/>
              </w:rPr>
              <w:t>advise</w:t>
            </w:r>
            <w:proofErr w:type="gramEnd"/>
            <w:r w:rsidRPr="009D7C0B">
              <w:rPr>
                <w:smallCaps/>
                <w:sz w:val="22"/>
                <w:szCs w:val="22"/>
              </w:rPr>
              <w:t xml:space="preserve"> whether the file can be provided as a PDF file (likely to be smaller and with guaranteed compatibility) or if a .</w:t>
            </w:r>
            <w:proofErr w:type="spellStart"/>
            <w:r w:rsidRPr="009D7C0B">
              <w:rPr>
                <w:smallCaps/>
                <w:sz w:val="22"/>
                <w:szCs w:val="22"/>
              </w:rPr>
              <w:t>docx</w:t>
            </w:r>
            <w:proofErr w:type="spellEnd"/>
            <w:r w:rsidRPr="009D7C0B">
              <w:rPr>
                <w:smallCaps/>
                <w:sz w:val="22"/>
                <w:szCs w:val="22"/>
              </w:rPr>
              <w:t xml:space="preserve"> Word file is required as per A 3.8."</w:t>
            </w:r>
          </w:p>
          <w:p w:rsidR="009D7C0B" w:rsidRPr="009D7C0B" w:rsidRDefault="009D7C0B" w:rsidP="009D7C0B">
            <w:pPr>
              <w:rPr>
                <w:smallCaps/>
                <w:sz w:val="22"/>
                <w:szCs w:val="22"/>
              </w:rPr>
            </w:pPr>
          </w:p>
        </w:tc>
        <w:tc>
          <w:tcPr>
            <w:tcW w:w="7366" w:type="dxa"/>
            <w:shd w:val="clear" w:color="auto" w:fill="auto"/>
          </w:tcPr>
          <w:p w:rsidR="009D7C0B" w:rsidRPr="009D7C0B" w:rsidRDefault="009D7C0B" w:rsidP="009D7C0B">
            <w:pPr>
              <w:rPr>
                <w:smallCaps/>
                <w:sz w:val="22"/>
                <w:szCs w:val="22"/>
              </w:rPr>
            </w:pPr>
            <w:r w:rsidRPr="009D7C0B">
              <w:rPr>
                <w:smallCaps/>
                <w:sz w:val="22"/>
                <w:szCs w:val="22"/>
              </w:rPr>
              <w:t>Tenders can submit the individual responses to E1 a) through to E3 d) in their own template as long as it mirrors 'Section C standard question response template' and each response file is uploaded in a Microsoft Word format.</w:t>
            </w:r>
          </w:p>
        </w:tc>
      </w:tr>
      <w:tr w:rsidR="009D7C0B" w:rsidRPr="00943DB4" w:rsidTr="00DF287E">
        <w:tc>
          <w:tcPr>
            <w:tcW w:w="617" w:type="dxa"/>
            <w:shd w:val="clear" w:color="auto" w:fill="auto"/>
          </w:tcPr>
          <w:p w:rsidR="009D7C0B" w:rsidRDefault="009D7C0B" w:rsidP="00915C27">
            <w:pPr>
              <w:jc w:val="center"/>
              <w:rPr>
                <w:b/>
                <w:smallCaps/>
                <w:sz w:val="22"/>
                <w:szCs w:val="22"/>
              </w:rPr>
            </w:pPr>
            <w:r>
              <w:rPr>
                <w:b/>
                <w:smallCaps/>
                <w:sz w:val="22"/>
                <w:szCs w:val="22"/>
              </w:rPr>
              <w:lastRenderedPageBreak/>
              <w:t>8</w:t>
            </w:r>
          </w:p>
        </w:tc>
        <w:tc>
          <w:tcPr>
            <w:tcW w:w="6335" w:type="dxa"/>
            <w:shd w:val="clear" w:color="auto" w:fill="auto"/>
          </w:tcPr>
          <w:p w:rsidR="009D7C0B" w:rsidRPr="009D7C0B" w:rsidRDefault="009D7C0B" w:rsidP="009D7C0B">
            <w:pPr>
              <w:rPr>
                <w:smallCaps/>
                <w:sz w:val="22"/>
                <w:szCs w:val="22"/>
              </w:rPr>
            </w:pPr>
            <w:r w:rsidRPr="009D7C0B">
              <w:rPr>
                <w:smallCaps/>
                <w:sz w:val="22"/>
                <w:szCs w:val="22"/>
              </w:rPr>
              <w:t>"EVALUATION – “E1 a)” – “E3 d)”</w:t>
            </w:r>
          </w:p>
          <w:p w:rsidR="009D7C0B" w:rsidRPr="009D7C0B" w:rsidRDefault="009D7C0B" w:rsidP="009D7C0B">
            <w:pPr>
              <w:rPr>
                <w:smallCaps/>
                <w:sz w:val="22"/>
                <w:szCs w:val="22"/>
              </w:rPr>
            </w:pPr>
            <w:r w:rsidRPr="009D7C0B">
              <w:rPr>
                <w:smallCaps/>
                <w:sz w:val="22"/>
                <w:szCs w:val="22"/>
              </w:rPr>
              <w:t xml:space="preserve">Please can you confirm the order in which the responses will be read and </w:t>
            </w:r>
            <w:proofErr w:type="gramStart"/>
            <w:r w:rsidRPr="009D7C0B">
              <w:rPr>
                <w:smallCaps/>
                <w:sz w:val="22"/>
                <w:szCs w:val="22"/>
              </w:rPr>
              <w:t>evaluated.</w:t>
            </w:r>
            <w:proofErr w:type="gramEnd"/>
          </w:p>
          <w:p w:rsidR="009D7C0B" w:rsidRPr="009D7C0B" w:rsidRDefault="009D7C0B" w:rsidP="009D7C0B">
            <w:pPr>
              <w:rPr>
                <w:smallCaps/>
                <w:sz w:val="22"/>
                <w:szCs w:val="22"/>
              </w:rPr>
            </w:pPr>
            <w:r w:rsidRPr="009D7C0B">
              <w:rPr>
                <w:smallCaps/>
                <w:sz w:val="22"/>
                <w:szCs w:val="22"/>
              </w:rPr>
              <w:t>For example, will it be:</w:t>
            </w:r>
          </w:p>
          <w:p w:rsidR="009D7C0B" w:rsidRPr="009D7C0B" w:rsidRDefault="009D7C0B" w:rsidP="009D7C0B">
            <w:pPr>
              <w:rPr>
                <w:smallCaps/>
                <w:sz w:val="22"/>
                <w:szCs w:val="22"/>
              </w:rPr>
            </w:pPr>
          </w:p>
          <w:p w:rsidR="009D7C0B" w:rsidRPr="009D7C0B" w:rsidRDefault="009D7C0B" w:rsidP="009D7C0B">
            <w:pPr>
              <w:rPr>
                <w:smallCaps/>
                <w:sz w:val="22"/>
                <w:szCs w:val="22"/>
              </w:rPr>
            </w:pPr>
            <w:r w:rsidRPr="009D7C0B">
              <w:rPr>
                <w:smallCaps/>
                <w:sz w:val="22"/>
                <w:szCs w:val="22"/>
              </w:rPr>
              <w:t xml:space="preserve">Sequence 1: one-response-per-bidder </w:t>
            </w:r>
          </w:p>
          <w:p w:rsidR="009D7C0B" w:rsidRPr="009D7C0B" w:rsidRDefault="009D7C0B" w:rsidP="009D7C0B">
            <w:pPr>
              <w:rPr>
                <w:smallCaps/>
                <w:sz w:val="22"/>
                <w:szCs w:val="22"/>
              </w:rPr>
            </w:pPr>
            <w:r w:rsidRPr="009D7C0B">
              <w:rPr>
                <w:smallCaps/>
                <w:sz w:val="22"/>
                <w:szCs w:val="22"/>
              </w:rPr>
              <w:t xml:space="preserve">Bidder A “E3 a)”, Bidder B “E3 a)”, Bidder C “E3 a)”, Bidder D “E3 a)”, Bidder E “E3 a)” etc. </w:t>
            </w:r>
          </w:p>
          <w:p w:rsidR="009D7C0B" w:rsidRPr="009D7C0B" w:rsidRDefault="009D7C0B" w:rsidP="009D7C0B">
            <w:pPr>
              <w:rPr>
                <w:smallCaps/>
                <w:sz w:val="22"/>
                <w:szCs w:val="22"/>
              </w:rPr>
            </w:pPr>
            <w:r w:rsidRPr="009D7C0B">
              <w:rPr>
                <w:smallCaps/>
                <w:sz w:val="22"/>
                <w:szCs w:val="22"/>
              </w:rPr>
              <w:t xml:space="preserve">Bidder </w:t>
            </w:r>
            <w:proofErr w:type="gramStart"/>
            <w:r w:rsidRPr="009D7C0B">
              <w:rPr>
                <w:smallCaps/>
                <w:sz w:val="22"/>
                <w:szCs w:val="22"/>
              </w:rPr>
              <w:t>A</w:t>
            </w:r>
            <w:proofErr w:type="gramEnd"/>
            <w:r w:rsidRPr="009D7C0B">
              <w:rPr>
                <w:smallCaps/>
                <w:sz w:val="22"/>
                <w:szCs w:val="22"/>
              </w:rPr>
              <w:t xml:space="preserve"> “E3 b)”, Bidder B “E3 b)”, Bidder C “E3 b)”, Bidder D “E3 b)”, Bidder E “E3 b)” etc. </w:t>
            </w:r>
          </w:p>
          <w:p w:rsidR="009D7C0B" w:rsidRPr="009D7C0B" w:rsidRDefault="009D7C0B" w:rsidP="009D7C0B">
            <w:pPr>
              <w:rPr>
                <w:smallCaps/>
                <w:sz w:val="22"/>
                <w:szCs w:val="22"/>
              </w:rPr>
            </w:pPr>
            <w:r w:rsidRPr="009D7C0B">
              <w:rPr>
                <w:smallCaps/>
                <w:sz w:val="22"/>
                <w:szCs w:val="22"/>
              </w:rPr>
              <w:t xml:space="preserve">Bidder </w:t>
            </w:r>
            <w:proofErr w:type="gramStart"/>
            <w:r w:rsidRPr="009D7C0B">
              <w:rPr>
                <w:smallCaps/>
                <w:sz w:val="22"/>
                <w:szCs w:val="22"/>
              </w:rPr>
              <w:t>A</w:t>
            </w:r>
            <w:proofErr w:type="gramEnd"/>
            <w:r w:rsidRPr="009D7C0B">
              <w:rPr>
                <w:smallCaps/>
                <w:sz w:val="22"/>
                <w:szCs w:val="22"/>
              </w:rPr>
              <w:t xml:space="preserve"> “E3 c)”, Bidder B “E3 c)”, Bidder C “E3 c)”, Bidder D “E3 c)”, Bidder E “E3 c)” etc.</w:t>
            </w:r>
          </w:p>
          <w:p w:rsidR="009D7C0B" w:rsidRPr="009D7C0B" w:rsidRDefault="009D7C0B" w:rsidP="009D7C0B">
            <w:pPr>
              <w:rPr>
                <w:smallCaps/>
                <w:sz w:val="22"/>
                <w:szCs w:val="22"/>
              </w:rPr>
            </w:pPr>
            <w:r w:rsidRPr="009D7C0B">
              <w:rPr>
                <w:smallCaps/>
                <w:sz w:val="22"/>
                <w:szCs w:val="22"/>
              </w:rPr>
              <w:t>or</w:t>
            </w:r>
          </w:p>
          <w:p w:rsidR="009D7C0B" w:rsidRPr="009D7C0B" w:rsidRDefault="009D7C0B" w:rsidP="009D7C0B">
            <w:pPr>
              <w:rPr>
                <w:smallCaps/>
                <w:sz w:val="22"/>
                <w:szCs w:val="22"/>
              </w:rPr>
            </w:pPr>
            <w:r w:rsidRPr="009D7C0B">
              <w:rPr>
                <w:smallCaps/>
                <w:sz w:val="22"/>
                <w:szCs w:val="22"/>
              </w:rPr>
              <w:t>Sequence 2: one-section-per-bidder</w:t>
            </w:r>
          </w:p>
          <w:p w:rsidR="009D7C0B" w:rsidRPr="009D7C0B" w:rsidRDefault="009D7C0B" w:rsidP="009D7C0B">
            <w:pPr>
              <w:rPr>
                <w:smallCaps/>
                <w:sz w:val="22"/>
                <w:szCs w:val="22"/>
              </w:rPr>
            </w:pPr>
            <w:r w:rsidRPr="009D7C0B">
              <w:rPr>
                <w:smallCaps/>
                <w:sz w:val="22"/>
                <w:szCs w:val="22"/>
              </w:rPr>
              <w:t>Bidder A “E3 a)”, “E3 b)”, “E3 c)”, “E3 d)”, “E3 e)”</w:t>
            </w:r>
          </w:p>
          <w:p w:rsidR="009D7C0B" w:rsidRPr="009D7C0B" w:rsidRDefault="009D7C0B" w:rsidP="009D7C0B">
            <w:pPr>
              <w:rPr>
                <w:smallCaps/>
                <w:sz w:val="22"/>
                <w:szCs w:val="22"/>
              </w:rPr>
            </w:pPr>
            <w:r w:rsidRPr="009D7C0B">
              <w:rPr>
                <w:smallCaps/>
                <w:sz w:val="22"/>
                <w:szCs w:val="22"/>
              </w:rPr>
              <w:t>Bidder B “E3 a)”, “E3 b)”, “E3 c)”, “E3 d)”, “E3 e)”</w:t>
            </w:r>
          </w:p>
          <w:p w:rsidR="009D7C0B" w:rsidRPr="009D7C0B" w:rsidRDefault="009D7C0B" w:rsidP="009D7C0B">
            <w:pPr>
              <w:rPr>
                <w:smallCaps/>
                <w:sz w:val="22"/>
                <w:szCs w:val="22"/>
              </w:rPr>
            </w:pPr>
            <w:r w:rsidRPr="009D7C0B">
              <w:rPr>
                <w:smallCaps/>
                <w:sz w:val="22"/>
                <w:szCs w:val="22"/>
              </w:rPr>
              <w:t>Bidder C “E3 a)”, “E3 b)”, “E3 c)”, “E3 d)”, “E3 e)”</w:t>
            </w:r>
          </w:p>
          <w:p w:rsidR="009D7C0B" w:rsidRPr="009D7C0B" w:rsidRDefault="009D7C0B" w:rsidP="009D7C0B">
            <w:pPr>
              <w:rPr>
                <w:smallCaps/>
                <w:sz w:val="22"/>
                <w:szCs w:val="22"/>
              </w:rPr>
            </w:pPr>
            <w:r w:rsidRPr="009D7C0B">
              <w:rPr>
                <w:smallCaps/>
                <w:sz w:val="22"/>
                <w:szCs w:val="22"/>
              </w:rPr>
              <w:t>Bidder D “E3 a)”, “E3 b)”, “E3 c)”, “E3 d)”, “E3 e)”</w:t>
            </w:r>
          </w:p>
          <w:p w:rsidR="009D7C0B" w:rsidRPr="009D7C0B" w:rsidRDefault="009D7C0B" w:rsidP="009D7C0B">
            <w:pPr>
              <w:rPr>
                <w:smallCaps/>
                <w:sz w:val="22"/>
                <w:szCs w:val="22"/>
              </w:rPr>
            </w:pPr>
            <w:r w:rsidRPr="009D7C0B">
              <w:rPr>
                <w:smallCaps/>
                <w:sz w:val="22"/>
                <w:szCs w:val="22"/>
              </w:rPr>
              <w:t>Bidder E “E3 a)”, “E3 b)”, “E3 c)”, “E3 d)”, “E3 e)”</w:t>
            </w:r>
          </w:p>
          <w:p w:rsidR="009D7C0B" w:rsidRPr="009D7C0B" w:rsidRDefault="009D7C0B" w:rsidP="009D7C0B">
            <w:pPr>
              <w:rPr>
                <w:smallCaps/>
                <w:sz w:val="22"/>
                <w:szCs w:val="22"/>
              </w:rPr>
            </w:pPr>
            <w:r w:rsidRPr="009D7C0B">
              <w:rPr>
                <w:smallCaps/>
                <w:sz w:val="22"/>
                <w:szCs w:val="22"/>
              </w:rPr>
              <w:t>or</w:t>
            </w:r>
          </w:p>
          <w:p w:rsidR="009D7C0B" w:rsidRPr="009D7C0B" w:rsidRDefault="009D7C0B" w:rsidP="009D7C0B">
            <w:pPr>
              <w:rPr>
                <w:smallCaps/>
                <w:sz w:val="22"/>
                <w:szCs w:val="22"/>
              </w:rPr>
            </w:pPr>
            <w:r w:rsidRPr="009D7C0B">
              <w:rPr>
                <w:smallCaps/>
                <w:sz w:val="22"/>
                <w:szCs w:val="22"/>
              </w:rPr>
              <w:t>Something else.</w:t>
            </w:r>
          </w:p>
          <w:p w:rsidR="009D7C0B" w:rsidRPr="009D7C0B" w:rsidRDefault="009D7C0B" w:rsidP="009D7C0B">
            <w:pPr>
              <w:rPr>
                <w:smallCaps/>
                <w:sz w:val="22"/>
                <w:szCs w:val="22"/>
              </w:rPr>
            </w:pPr>
          </w:p>
          <w:p w:rsidR="009D7C0B" w:rsidRDefault="009D7C0B" w:rsidP="009D7C0B">
            <w:pPr>
              <w:rPr>
                <w:smallCaps/>
                <w:sz w:val="22"/>
                <w:szCs w:val="22"/>
              </w:rPr>
            </w:pPr>
            <w:r w:rsidRPr="009D7C0B">
              <w:rPr>
                <w:smallCaps/>
                <w:sz w:val="22"/>
                <w:szCs w:val="22"/>
              </w:rPr>
              <w:t>This would affect how we draft responses as, if evaluators are reading perhaps 11 other bidders’: response to “E 3a)” before they return to Bidder A’s “E 3b)” we might need to recap some content."</w:t>
            </w:r>
          </w:p>
          <w:p w:rsidR="009D7C0B" w:rsidRPr="009D7C0B" w:rsidRDefault="009D7C0B" w:rsidP="009D7C0B">
            <w:pPr>
              <w:rPr>
                <w:smallCaps/>
                <w:sz w:val="22"/>
                <w:szCs w:val="22"/>
              </w:rPr>
            </w:pPr>
          </w:p>
        </w:tc>
        <w:tc>
          <w:tcPr>
            <w:tcW w:w="7366" w:type="dxa"/>
            <w:shd w:val="clear" w:color="auto" w:fill="auto"/>
          </w:tcPr>
          <w:p w:rsidR="009D7C0B" w:rsidRPr="009D7C0B" w:rsidRDefault="009D7C0B" w:rsidP="009D7C0B">
            <w:pPr>
              <w:rPr>
                <w:smallCaps/>
                <w:sz w:val="22"/>
                <w:szCs w:val="22"/>
              </w:rPr>
            </w:pPr>
            <w:r w:rsidRPr="009D7C0B">
              <w:rPr>
                <w:smallCaps/>
                <w:sz w:val="22"/>
                <w:szCs w:val="22"/>
              </w:rPr>
              <w:t xml:space="preserve">As per the ITT Tender Instructions, all information in response </w:t>
            </w:r>
            <w:proofErr w:type="gramStart"/>
            <w:r w:rsidRPr="009D7C0B">
              <w:rPr>
                <w:smallCaps/>
                <w:sz w:val="22"/>
                <w:szCs w:val="22"/>
              </w:rPr>
              <w:t>to a particular criteria</w:t>
            </w:r>
            <w:proofErr w:type="gramEnd"/>
            <w:r w:rsidRPr="009D7C0B">
              <w:rPr>
                <w:smallCaps/>
                <w:sz w:val="22"/>
                <w:szCs w:val="22"/>
              </w:rPr>
              <w:t xml:space="preserve">, should be contained within the response section for that criteria. This is because different questions may be evaluated by different members of the panel. Tenderers responses should not cross reference to other criteria responses or rely on information contained in the response to another criteria. Please also bear in mind, best practice in Tendering would be to ensure all information included in a response is entirely pertinent to </w:t>
            </w:r>
            <w:proofErr w:type="gramStart"/>
            <w:r w:rsidRPr="009D7C0B">
              <w:rPr>
                <w:smallCaps/>
                <w:sz w:val="22"/>
                <w:szCs w:val="22"/>
              </w:rPr>
              <w:t>that specific criteria</w:t>
            </w:r>
            <w:proofErr w:type="gramEnd"/>
            <w:r w:rsidRPr="009D7C0B">
              <w:rPr>
                <w:smallCaps/>
                <w:sz w:val="22"/>
                <w:szCs w:val="22"/>
              </w:rPr>
              <w:t>.</w:t>
            </w:r>
          </w:p>
        </w:tc>
      </w:tr>
      <w:tr w:rsidR="009D7C0B" w:rsidRPr="00943DB4" w:rsidTr="00DF287E">
        <w:tc>
          <w:tcPr>
            <w:tcW w:w="617" w:type="dxa"/>
            <w:shd w:val="clear" w:color="auto" w:fill="auto"/>
          </w:tcPr>
          <w:p w:rsidR="009D7C0B" w:rsidRDefault="009D7C0B" w:rsidP="00915C27">
            <w:pPr>
              <w:jc w:val="center"/>
              <w:rPr>
                <w:b/>
                <w:smallCaps/>
                <w:sz w:val="22"/>
                <w:szCs w:val="22"/>
              </w:rPr>
            </w:pPr>
            <w:r>
              <w:rPr>
                <w:b/>
                <w:smallCaps/>
                <w:sz w:val="22"/>
                <w:szCs w:val="22"/>
              </w:rPr>
              <w:t>9</w:t>
            </w:r>
          </w:p>
        </w:tc>
        <w:tc>
          <w:tcPr>
            <w:tcW w:w="6335" w:type="dxa"/>
            <w:shd w:val="clear" w:color="auto" w:fill="auto"/>
          </w:tcPr>
          <w:p w:rsidR="009D7C0B" w:rsidRDefault="009D7C0B" w:rsidP="009D7C0B">
            <w:pPr>
              <w:rPr>
                <w:smallCaps/>
                <w:sz w:val="22"/>
                <w:szCs w:val="22"/>
              </w:rPr>
            </w:pPr>
            <w:r w:rsidRPr="009D7C0B">
              <w:rPr>
                <w:smallCaps/>
                <w:sz w:val="22"/>
                <w:szCs w:val="22"/>
              </w:rPr>
              <w:t xml:space="preserve">Please can you confirm if the P22 Framework Agreement Schedule 2 - Specification replaces the P22 National Framework for Design &amp; Construction Requirements V2 issued at </w:t>
            </w:r>
            <w:proofErr w:type="gramStart"/>
            <w:r w:rsidRPr="009D7C0B">
              <w:rPr>
                <w:smallCaps/>
                <w:sz w:val="22"/>
                <w:szCs w:val="22"/>
              </w:rPr>
              <w:t>PQQ.</w:t>
            </w:r>
            <w:proofErr w:type="gramEnd"/>
          </w:p>
          <w:p w:rsidR="009D7C0B" w:rsidRPr="009D7C0B" w:rsidRDefault="009D7C0B" w:rsidP="009D7C0B">
            <w:pPr>
              <w:rPr>
                <w:smallCaps/>
                <w:sz w:val="22"/>
                <w:szCs w:val="22"/>
              </w:rPr>
            </w:pPr>
          </w:p>
        </w:tc>
        <w:tc>
          <w:tcPr>
            <w:tcW w:w="7366" w:type="dxa"/>
            <w:shd w:val="clear" w:color="auto" w:fill="auto"/>
          </w:tcPr>
          <w:p w:rsidR="009D7C0B" w:rsidRPr="009D7C0B" w:rsidRDefault="009D7C0B" w:rsidP="009D7C0B">
            <w:pPr>
              <w:rPr>
                <w:smallCaps/>
                <w:sz w:val="22"/>
                <w:szCs w:val="22"/>
              </w:rPr>
            </w:pPr>
            <w:r w:rsidRPr="009D7C0B">
              <w:rPr>
                <w:smallCaps/>
                <w:sz w:val="22"/>
                <w:szCs w:val="22"/>
              </w:rPr>
              <w:t xml:space="preserve">Yes </w:t>
            </w:r>
            <w:r>
              <w:rPr>
                <w:smallCaps/>
                <w:sz w:val="22"/>
                <w:szCs w:val="22"/>
              </w:rPr>
              <w:t>–</w:t>
            </w:r>
            <w:r w:rsidRPr="009D7C0B">
              <w:rPr>
                <w:smallCaps/>
                <w:sz w:val="22"/>
                <w:szCs w:val="22"/>
              </w:rPr>
              <w:t xml:space="preserve"> Confirmed</w:t>
            </w:r>
          </w:p>
        </w:tc>
      </w:tr>
      <w:tr w:rsidR="009D7C0B" w:rsidRPr="00943DB4" w:rsidTr="00DF287E">
        <w:tc>
          <w:tcPr>
            <w:tcW w:w="617" w:type="dxa"/>
            <w:shd w:val="clear" w:color="auto" w:fill="auto"/>
          </w:tcPr>
          <w:p w:rsidR="009D7C0B" w:rsidRDefault="009D7C0B" w:rsidP="00915C27">
            <w:pPr>
              <w:jc w:val="center"/>
              <w:rPr>
                <w:b/>
                <w:smallCaps/>
                <w:sz w:val="22"/>
                <w:szCs w:val="22"/>
              </w:rPr>
            </w:pPr>
            <w:r>
              <w:rPr>
                <w:b/>
                <w:smallCaps/>
                <w:sz w:val="22"/>
                <w:szCs w:val="22"/>
              </w:rPr>
              <w:t>10</w:t>
            </w:r>
          </w:p>
        </w:tc>
        <w:tc>
          <w:tcPr>
            <w:tcW w:w="6335" w:type="dxa"/>
            <w:shd w:val="clear" w:color="auto" w:fill="auto"/>
          </w:tcPr>
          <w:p w:rsidR="009D7C0B" w:rsidRPr="009D7C0B" w:rsidRDefault="009D7C0B" w:rsidP="009D7C0B">
            <w:pPr>
              <w:rPr>
                <w:smallCaps/>
                <w:sz w:val="22"/>
                <w:szCs w:val="22"/>
              </w:rPr>
            </w:pPr>
            <w:r w:rsidRPr="009D7C0B">
              <w:rPr>
                <w:smallCaps/>
                <w:sz w:val="22"/>
                <w:szCs w:val="22"/>
              </w:rPr>
              <w:t xml:space="preserve">We refer to a number of the quality questions and guidance notes that refer to the Framework Requirements. Can the </w:t>
            </w:r>
            <w:proofErr w:type="spellStart"/>
            <w:r w:rsidRPr="009D7C0B">
              <w:rPr>
                <w:smallCaps/>
                <w:sz w:val="22"/>
                <w:szCs w:val="22"/>
              </w:rPr>
              <w:t>DoH</w:t>
            </w:r>
            <w:proofErr w:type="spellEnd"/>
            <w:r w:rsidRPr="009D7C0B">
              <w:rPr>
                <w:smallCaps/>
                <w:sz w:val="22"/>
                <w:szCs w:val="22"/>
              </w:rPr>
              <w:t xml:space="preserve"> confirm to bidders the status of the Framework Requirements which have not been reissued since the Draft V2 issued at the PQQ stage. We assume this document continues to apply as a </w:t>
            </w:r>
            <w:r w:rsidRPr="009D7C0B">
              <w:rPr>
                <w:smallCaps/>
                <w:sz w:val="22"/>
                <w:szCs w:val="22"/>
              </w:rPr>
              <w:lastRenderedPageBreak/>
              <w:t>relevant P22 framework reference document, sitting alongside other specific and or more general referenced, embedded or hyperlinked documents throughout the tender. Is this assumption correct?</w:t>
            </w:r>
          </w:p>
        </w:tc>
        <w:tc>
          <w:tcPr>
            <w:tcW w:w="7366" w:type="dxa"/>
            <w:shd w:val="clear" w:color="auto" w:fill="auto"/>
          </w:tcPr>
          <w:p w:rsidR="00CF01AB" w:rsidRPr="00CF01AB" w:rsidRDefault="00CF01AB" w:rsidP="00CF01AB">
            <w:pPr>
              <w:rPr>
                <w:smallCaps/>
                <w:sz w:val="22"/>
                <w:szCs w:val="22"/>
              </w:rPr>
            </w:pPr>
            <w:r w:rsidRPr="00CF01AB">
              <w:rPr>
                <w:smallCaps/>
                <w:sz w:val="22"/>
                <w:szCs w:val="22"/>
              </w:rPr>
              <w:lastRenderedPageBreak/>
              <w:t>The Specification provided as part of the ITT supersedes the Framework requirements provided at the PQQ stage.</w:t>
            </w:r>
          </w:p>
          <w:p w:rsidR="00CF01AB" w:rsidRPr="00CF01AB" w:rsidRDefault="00CF01AB" w:rsidP="00CF01AB">
            <w:pPr>
              <w:rPr>
                <w:smallCaps/>
                <w:sz w:val="22"/>
                <w:szCs w:val="22"/>
              </w:rPr>
            </w:pPr>
          </w:p>
          <w:p w:rsidR="00CF01AB" w:rsidRPr="00CF01AB" w:rsidRDefault="00CF01AB" w:rsidP="00CF01AB">
            <w:pPr>
              <w:rPr>
                <w:smallCaps/>
                <w:sz w:val="22"/>
                <w:szCs w:val="22"/>
              </w:rPr>
            </w:pPr>
            <w:r w:rsidRPr="00CF01AB">
              <w:rPr>
                <w:smallCaps/>
                <w:sz w:val="22"/>
                <w:szCs w:val="22"/>
              </w:rPr>
              <w:t>We have attached an updated version of Part B of the tender which has changed as follows:</w:t>
            </w:r>
          </w:p>
          <w:p w:rsidR="00CF01AB" w:rsidRPr="00CF01AB" w:rsidRDefault="00CF01AB" w:rsidP="00CF01AB">
            <w:pPr>
              <w:rPr>
                <w:smallCaps/>
                <w:sz w:val="22"/>
                <w:szCs w:val="22"/>
              </w:rPr>
            </w:pPr>
            <w:r w:rsidRPr="00CF01AB">
              <w:rPr>
                <w:smallCaps/>
                <w:sz w:val="22"/>
                <w:szCs w:val="22"/>
              </w:rPr>
              <w:t>-</w:t>
            </w:r>
            <w:r w:rsidRPr="00CF01AB">
              <w:rPr>
                <w:smallCaps/>
                <w:sz w:val="22"/>
                <w:szCs w:val="22"/>
              </w:rPr>
              <w:tab/>
              <w:t xml:space="preserve">The reference to the Specification replaces the Reference </w:t>
            </w:r>
            <w:r w:rsidRPr="00CF01AB">
              <w:rPr>
                <w:smallCaps/>
                <w:sz w:val="22"/>
                <w:szCs w:val="22"/>
              </w:rPr>
              <w:lastRenderedPageBreak/>
              <w:t>to the Framework Requirements in the ‘Guidance to Tenderers’ section including a change to reference the correct paragraph in Part A</w:t>
            </w:r>
          </w:p>
          <w:p w:rsidR="009D7C0B" w:rsidRDefault="00CF01AB" w:rsidP="00CF01AB">
            <w:pPr>
              <w:rPr>
                <w:smallCaps/>
                <w:sz w:val="22"/>
                <w:szCs w:val="22"/>
              </w:rPr>
            </w:pPr>
            <w:r w:rsidRPr="00CF01AB">
              <w:rPr>
                <w:smallCaps/>
                <w:sz w:val="22"/>
                <w:szCs w:val="22"/>
              </w:rPr>
              <w:t>-</w:t>
            </w:r>
            <w:r w:rsidRPr="00CF01AB">
              <w:rPr>
                <w:smallCaps/>
                <w:sz w:val="22"/>
                <w:szCs w:val="22"/>
              </w:rPr>
              <w:tab/>
              <w:t xml:space="preserve">Updated the Weightings for E2 d) and E3 d) so they now match the correct weightings as per the ITT Part A </w:t>
            </w:r>
          </w:p>
          <w:p w:rsidR="00CF01AB" w:rsidRPr="009D7C0B" w:rsidRDefault="00CF01AB" w:rsidP="00CF01AB">
            <w:pPr>
              <w:rPr>
                <w:smallCaps/>
                <w:sz w:val="22"/>
                <w:szCs w:val="22"/>
              </w:rPr>
            </w:pPr>
          </w:p>
        </w:tc>
      </w:tr>
      <w:tr w:rsidR="009D7C0B" w:rsidRPr="00943DB4" w:rsidTr="00DF287E">
        <w:tc>
          <w:tcPr>
            <w:tcW w:w="617" w:type="dxa"/>
            <w:shd w:val="clear" w:color="auto" w:fill="auto"/>
          </w:tcPr>
          <w:p w:rsidR="009D7C0B" w:rsidRDefault="009D7C0B" w:rsidP="00915C27">
            <w:pPr>
              <w:jc w:val="center"/>
              <w:rPr>
                <w:b/>
                <w:smallCaps/>
                <w:sz w:val="22"/>
                <w:szCs w:val="22"/>
              </w:rPr>
            </w:pPr>
            <w:r>
              <w:rPr>
                <w:b/>
                <w:smallCaps/>
                <w:sz w:val="22"/>
                <w:szCs w:val="22"/>
              </w:rPr>
              <w:lastRenderedPageBreak/>
              <w:t>11</w:t>
            </w:r>
          </w:p>
        </w:tc>
        <w:tc>
          <w:tcPr>
            <w:tcW w:w="6335" w:type="dxa"/>
            <w:shd w:val="clear" w:color="auto" w:fill="auto"/>
          </w:tcPr>
          <w:p w:rsidR="009D7C0B" w:rsidRDefault="00911D0E" w:rsidP="009D7C0B">
            <w:pPr>
              <w:rPr>
                <w:smallCaps/>
                <w:sz w:val="22"/>
                <w:szCs w:val="22"/>
              </w:rPr>
            </w:pPr>
            <w:r w:rsidRPr="00911D0E">
              <w:rPr>
                <w:smallCaps/>
                <w:sz w:val="22"/>
                <w:szCs w:val="22"/>
              </w:rPr>
              <w:t>The Design Resource Model refers to Phases 2, 3 and 4. Should this read Stages 2, 3 and 4?</w:t>
            </w:r>
          </w:p>
          <w:p w:rsidR="00911D0E" w:rsidRPr="009D7C0B" w:rsidRDefault="00911D0E" w:rsidP="009D7C0B">
            <w:pPr>
              <w:rPr>
                <w:smallCaps/>
                <w:sz w:val="22"/>
                <w:szCs w:val="22"/>
              </w:rPr>
            </w:pPr>
          </w:p>
        </w:tc>
        <w:tc>
          <w:tcPr>
            <w:tcW w:w="7366" w:type="dxa"/>
            <w:shd w:val="clear" w:color="auto" w:fill="auto"/>
          </w:tcPr>
          <w:p w:rsidR="009D7C0B" w:rsidRPr="009D7C0B" w:rsidRDefault="00911D0E" w:rsidP="009D7C0B">
            <w:pPr>
              <w:rPr>
                <w:smallCaps/>
                <w:sz w:val="22"/>
                <w:szCs w:val="22"/>
              </w:rPr>
            </w:pPr>
            <w:r w:rsidRPr="00911D0E">
              <w:rPr>
                <w:smallCaps/>
                <w:sz w:val="22"/>
                <w:szCs w:val="22"/>
              </w:rPr>
              <w:t>Yes you are correct it should read stages to align with those detailed in the NEC 3 Scheme Template Agreements</w:t>
            </w:r>
          </w:p>
        </w:tc>
      </w:tr>
      <w:tr w:rsidR="00911D0E" w:rsidRPr="00943DB4" w:rsidTr="00DF287E">
        <w:tc>
          <w:tcPr>
            <w:tcW w:w="617" w:type="dxa"/>
            <w:shd w:val="clear" w:color="auto" w:fill="auto"/>
          </w:tcPr>
          <w:p w:rsidR="00911D0E" w:rsidRDefault="00911D0E" w:rsidP="00915C27">
            <w:pPr>
              <w:jc w:val="center"/>
              <w:rPr>
                <w:b/>
                <w:smallCaps/>
                <w:sz w:val="22"/>
                <w:szCs w:val="22"/>
              </w:rPr>
            </w:pPr>
            <w:r>
              <w:rPr>
                <w:b/>
                <w:smallCaps/>
                <w:sz w:val="22"/>
                <w:szCs w:val="22"/>
              </w:rPr>
              <w:t>12</w:t>
            </w:r>
          </w:p>
        </w:tc>
        <w:tc>
          <w:tcPr>
            <w:tcW w:w="6335" w:type="dxa"/>
            <w:shd w:val="clear" w:color="auto" w:fill="auto"/>
          </w:tcPr>
          <w:p w:rsidR="00911D0E" w:rsidRDefault="00911D0E" w:rsidP="009D7C0B">
            <w:pPr>
              <w:rPr>
                <w:smallCaps/>
                <w:sz w:val="22"/>
                <w:szCs w:val="22"/>
              </w:rPr>
            </w:pPr>
            <w:r w:rsidRPr="00911D0E">
              <w:rPr>
                <w:smallCaps/>
                <w:sz w:val="22"/>
                <w:szCs w:val="22"/>
              </w:rPr>
              <w:t>Both the PSCP and PSCM Constructor / M&amp;E Installer Cost Schedule sheets have a role of FM Advisor. Is this correct?</w:t>
            </w:r>
          </w:p>
          <w:p w:rsidR="00911D0E" w:rsidRPr="00911D0E" w:rsidRDefault="00911D0E" w:rsidP="009D7C0B">
            <w:pPr>
              <w:rPr>
                <w:smallCaps/>
                <w:sz w:val="22"/>
                <w:szCs w:val="22"/>
              </w:rPr>
            </w:pPr>
          </w:p>
        </w:tc>
        <w:tc>
          <w:tcPr>
            <w:tcW w:w="7366" w:type="dxa"/>
            <w:shd w:val="clear" w:color="auto" w:fill="auto"/>
          </w:tcPr>
          <w:p w:rsidR="00911D0E" w:rsidRPr="00911D0E" w:rsidRDefault="00911D0E" w:rsidP="009D7C0B">
            <w:pPr>
              <w:rPr>
                <w:smallCaps/>
                <w:sz w:val="22"/>
                <w:szCs w:val="22"/>
              </w:rPr>
            </w:pPr>
            <w:r w:rsidRPr="00911D0E">
              <w:rPr>
                <w:smallCaps/>
                <w:sz w:val="22"/>
                <w:szCs w:val="22"/>
              </w:rPr>
              <w:t>Yes. This allows flexibility to access expertise that may be available from different parts of the supply chain if required by the Client.</w:t>
            </w:r>
          </w:p>
        </w:tc>
      </w:tr>
      <w:tr w:rsidR="00911D0E" w:rsidRPr="00943DB4" w:rsidTr="00DF287E">
        <w:tc>
          <w:tcPr>
            <w:tcW w:w="617" w:type="dxa"/>
            <w:shd w:val="clear" w:color="auto" w:fill="auto"/>
          </w:tcPr>
          <w:p w:rsidR="00911D0E" w:rsidRDefault="00911D0E" w:rsidP="00915C27">
            <w:pPr>
              <w:jc w:val="center"/>
              <w:rPr>
                <w:b/>
                <w:smallCaps/>
                <w:sz w:val="22"/>
                <w:szCs w:val="22"/>
              </w:rPr>
            </w:pPr>
            <w:r>
              <w:rPr>
                <w:b/>
                <w:smallCaps/>
                <w:sz w:val="22"/>
                <w:szCs w:val="22"/>
              </w:rPr>
              <w:t>13</w:t>
            </w:r>
          </w:p>
        </w:tc>
        <w:tc>
          <w:tcPr>
            <w:tcW w:w="6335" w:type="dxa"/>
            <w:shd w:val="clear" w:color="auto" w:fill="auto"/>
          </w:tcPr>
          <w:p w:rsidR="00911D0E" w:rsidRDefault="00911D0E" w:rsidP="009D7C0B">
            <w:pPr>
              <w:rPr>
                <w:smallCaps/>
                <w:sz w:val="22"/>
                <w:szCs w:val="22"/>
              </w:rPr>
            </w:pPr>
            <w:r w:rsidRPr="00911D0E">
              <w:rPr>
                <w:smallCaps/>
                <w:sz w:val="22"/>
                <w:szCs w:val="22"/>
              </w:rPr>
              <w:t>Both the PSCP and PSCM Constructor / M&amp;E Installer Cost Schedule sheets have roles of Senior Quantity Surveyor, Intermediate Quantity Surveyor and Assistant Quantity Surveyor. Is there any guidance as to how these grades are defined?</w:t>
            </w:r>
          </w:p>
          <w:p w:rsidR="00911D0E" w:rsidRPr="00911D0E" w:rsidRDefault="00911D0E" w:rsidP="009D7C0B">
            <w:pPr>
              <w:rPr>
                <w:smallCaps/>
                <w:sz w:val="22"/>
                <w:szCs w:val="22"/>
              </w:rPr>
            </w:pPr>
          </w:p>
        </w:tc>
        <w:tc>
          <w:tcPr>
            <w:tcW w:w="7366" w:type="dxa"/>
            <w:shd w:val="clear" w:color="auto" w:fill="auto"/>
          </w:tcPr>
          <w:p w:rsidR="00911D0E" w:rsidRPr="00667C70" w:rsidRDefault="0065037A" w:rsidP="009D7C0B">
            <w:pPr>
              <w:rPr>
                <w:smallCaps/>
                <w:strike/>
                <w:sz w:val="22"/>
                <w:szCs w:val="22"/>
              </w:rPr>
            </w:pPr>
            <w:r w:rsidRPr="00667C70">
              <w:rPr>
                <w:smallCaps/>
                <w:strike/>
                <w:sz w:val="22"/>
                <w:szCs w:val="22"/>
              </w:rPr>
              <w:t xml:space="preserve">These were considered to be industry recognised with PSCPs and PSCMs generally employing staff using these or similar job titles. However, if you look at the 'staff grade descriptions' sheet in the 'PSCM Designers Cost Schedule' the Senior QS Role would equate to a P2 Professional, the Intermediate would equate to a P3 Professional and </w:t>
            </w:r>
            <w:proofErr w:type="spellStart"/>
            <w:r w:rsidRPr="00667C70">
              <w:rPr>
                <w:smallCaps/>
                <w:strike/>
                <w:sz w:val="22"/>
                <w:szCs w:val="22"/>
              </w:rPr>
              <w:t>a</w:t>
            </w:r>
            <w:proofErr w:type="spellEnd"/>
            <w:r w:rsidRPr="00667C70">
              <w:rPr>
                <w:smallCaps/>
                <w:strike/>
                <w:sz w:val="22"/>
                <w:szCs w:val="22"/>
              </w:rPr>
              <w:t xml:space="preserve"> Assistant QS to a T2.</w:t>
            </w:r>
          </w:p>
          <w:p w:rsidR="00667C70" w:rsidRPr="00B603CA" w:rsidRDefault="00667C70" w:rsidP="00667C70">
            <w:pPr>
              <w:rPr>
                <w:b/>
                <w:smallCaps/>
                <w:strike/>
                <w:sz w:val="22"/>
                <w:szCs w:val="22"/>
              </w:rPr>
            </w:pPr>
            <w:r w:rsidRPr="00B603CA">
              <w:rPr>
                <w:b/>
                <w:smallCaps/>
                <w:strike/>
                <w:sz w:val="22"/>
                <w:szCs w:val="22"/>
              </w:rPr>
              <w:t>Revised response following issue of revised 'Staff Grade Descriptions' worksheet with question 20.</w:t>
            </w:r>
          </w:p>
          <w:p w:rsidR="00667C70" w:rsidRPr="00B603CA" w:rsidRDefault="00667C70" w:rsidP="00667C70">
            <w:pPr>
              <w:rPr>
                <w:smallCaps/>
                <w:strike/>
                <w:sz w:val="22"/>
                <w:szCs w:val="22"/>
              </w:rPr>
            </w:pPr>
          </w:p>
          <w:p w:rsidR="0065037A" w:rsidRPr="00B603CA" w:rsidRDefault="00667C70" w:rsidP="00667C70">
            <w:pPr>
              <w:rPr>
                <w:smallCaps/>
                <w:strike/>
                <w:sz w:val="22"/>
                <w:szCs w:val="22"/>
              </w:rPr>
            </w:pPr>
            <w:r w:rsidRPr="00B603CA">
              <w:rPr>
                <w:smallCaps/>
                <w:strike/>
                <w:sz w:val="22"/>
                <w:szCs w:val="22"/>
              </w:rPr>
              <w:t>These were considered to be industry recognised with PSCPs and PSCMs generally employing staff using these or similar job titles. The 'staff grade descriptions' worksheet provided in the 'PSCM Designers cost Schedule' can be used as a guide but there would be some overlap as there are not the same number of grades. The Senior QS Role would equate to a P1 Professional, the Intermediate would equate to a P2/P3 Professional and an Assistant QS to a T1/T2. Relevant equivalent experience would also be acceptable in lieu of professional qualifications for PSCP, PSCM constructor and PSCM M&amp;E installer where it can be demonstrated the individual has operated at the particular level for a similar length of time.</w:t>
            </w:r>
          </w:p>
          <w:p w:rsidR="00B603CA" w:rsidRDefault="00B603CA" w:rsidP="00667C70">
            <w:pPr>
              <w:rPr>
                <w:smallCaps/>
                <w:sz w:val="22"/>
                <w:szCs w:val="22"/>
              </w:rPr>
            </w:pPr>
          </w:p>
          <w:p w:rsidR="00B603CA" w:rsidRDefault="00B603CA" w:rsidP="00B603CA">
            <w:pPr>
              <w:rPr>
                <w:b/>
                <w:smallCaps/>
                <w:sz w:val="22"/>
                <w:szCs w:val="22"/>
              </w:rPr>
            </w:pPr>
            <w:r w:rsidRPr="00B603CA">
              <w:rPr>
                <w:b/>
                <w:smallCaps/>
                <w:sz w:val="22"/>
                <w:szCs w:val="22"/>
              </w:rPr>
              <w:t>Revised response following issue of revised 'Staff Grade Descriptions' worksheet with question 28.</w:t>
            </w:r>
          </w:p>
          <w:p w:rsidR="009D24B6" w:rsidRDefault="009D24B6" w:rsidP="00B603CA">
            <w:pPr>
              <w:rPr>
                <w:b/>
                <w:smallCaps/>
                <w:sz w:val="22"/>
                <w:szCs w:val="22"/>
              </w:rPr>
            </w:pPr>
          </w:p>
          <w:p w:rsidR="00B603CA" w:rsidRDefault="00256281" w:rsidP="009D24B6">
            <w:pPr>
              <w:rPr>
                <w:smallCaps/>
                <w:sz w:val="22"/>
                <w:szCs w:val="22"/>
              </w:rPr>
            </w:pPr>
            <w:r w:rsidRPr="00256281">
              <w:rPr>
                <w:smallCaps/>
                <w:sz w:val="22"/>
                <w:szCs w:val="22"/>
              </w:rPr>
              <w:lastRenderedPageBreak/>
              <w:t xml:space="preserve">These were considered to be industry recognised with PSCPs and PSCMs generally employing staff using these or similar job titles. The 'staff grade descriptions' worksheet provided in the 'PSCM Designers cost Schedule' can be used as a guide but there would be some overlap as there are not the same number of grades. The Senior QS Role would equate to a P1 Professional, the Intermediate would equate to a P2/P3 Professional. In accordance with the response to question 28 these roles would be expected to have the relevant professional membership and post membership experience. Assistant QS would align to T1/T2 grade. </w:t>
            </w:r>
          </w:p>
          <w:p w:rsidR="00256281" w:rsidRPr="00911D0E" w:rsidRDefault="00256281" w:rsidP="009D24B6">
            <w:pPr>
              <w:rPr>
                <w:smallCaps/>
                <w:sz w:val="22"/>
                <w:szCs w:val="22"/>
              </w:rPr>
            </w:pPr>
          </w:p>
        </w:tc>
      </w:tr>
      <w:tr w:rsidR="0065037A" w:rsidRPr="00943DB4" w:rsidTr="00DF287E">
        <w:tc>
          <w:tcPr>
            <w:tcW w:w="617" w:type="dxa"/>
            <w:shd w:val="clear" w:color="auto" w:fill="auto"/>
          </w:tcPr>
          <w:p w:rsidR="0065037A" w:rsidRDefault="0065037A" w:rsidP="00915C27">
            <w:pPr>
              <w:jc w:val="center"/>
              <w:rPr>
                <w:b/>
                <w:smallCaps/>
                <w:sz w:val="22"/>
                <w:szCs w:val="22"/>
              </w:rPr>
            </w:pPr>
            <w:r>
              <w:rPr>
                <w:b/>
                <w:smallCaps/>
                <w:sz w:val="22"/>
                <w:szCs w:val="22"/>
              </w:rPr>
              <w:lastRenderedPageBreak/>
              <w:t>14</w:t>
            </w:r>
          </w:p>
        </w:tc>
        <w:tc>
          <w:tcPr>
            <w:tcW w:w="6335" w:type="dxa"/>
            <w:shd w:val="clear" w:color="auto" w:fill="auto"/>
          </w:tcPr>
          <w:p w:rsidR="0065037A" w:rsidRDefault="00EF0C21" w:rsidP="009D7C0B">
            <w:pPr>
              <w:rPr>
                <w:smallCaps/>
                <w:sz w:val="22"/>
                <w:szCs w:val="22"/>
              </w:rPr>
            </w:pPr>
            <w:r w:rsidRPr="00EF0C21">
              <w:rPr>
                <w:smallCaps/>
                <w:sz w:val="22"/>
                <w:szCs w:val="22"/>
              </w:rPr>
              <w:t>The PSCP Cost Schedule sheet has a role of Principal Designer. It is likely that in the event of the PSCP acting as Principal Designer there would be a range of staff grades working on the project. How should this be dealt with on the sheet?</w:t>
            </w:r>
          </w:p>
          <w:p w:rsidR="00EF0C21" w:rsidRPr="00911D0E" w:rsidRDefault="00EF0C21" w:rsidP="009D7C0B">
            <w:pPr>
              <w:rPr>
                <w:smallCaps/>
                <w:sz w:val="22"/>
                <w:szCs w:val="22"/>
              </w:rPr>
            </w:pPr>
          </w:p>
        </w:tc>
        <w:tc>
          <w:tcPr>
            <w:tcW w:w="7366" w:type="dxa"/>
            <w:shd w:val="clear" w:color="auto" w:fill="auto"/>
          </w:tcPr>
          <w:p w:rsidR="00CD33DB" w:rsidRPr="00CD33DB" w:rsidRDefault="00CD33DB" w:rsidP="00CD33DB">
            <w:pPr>
              <w:rPr>
                <w:smallCaps/>
                <w:sz w:val="22"/>
                <w:szCs w:val="22"/>
              </w:rPr>
            </w:pPr>
            <w:r w:rsidRPr="00CD33DB">
              <w:rPr>
                <w:smallCaps/>
                <w:sz w:val="22"/>
                <w:szCs w:val="22"/>
              </w:rPr>
              <w:t>1.</w:t>
            </w:r>
            <w:r w:rsidRPr="00CD33DB">
              <w:rPr>
                <w:smallCaps/>
                <w:sz w:val="22"/>
                <w:szCs w:val="22"/>
              </w:rPr>
              <w:tab/>
              <w:t xml:space="preserve">The Principal </w:t>
            </w:r>
            <w:proofErr w:type="gramStart"/>
            <w:r w:rsidRPr="00CD33DB">
              <w:rPr>
                <w:smallCaps/>
                <w:sz w:val="22"/>
                <w:szCs w:val="22"/>
              </w:rPr>
              <w:t>Designer  rate</w:t>
            </w:r>
            <w:proofErr w:type="gramEnd"/>
            <w:r w:rsidRPr="00CD33DB">
              <w:rPr>
                <w:smallCaps/>
                <w:sz w:val="22"/>
                <w:szCs w:val="22"/>
              </w:rPr>
              <w:t xml:space="preserve"> in the PSCP Cost Schedule was included in error and should not be priced and will not be evaluated.</w:t>
            </w:r>
          </w:p>
          <w:p w:rsidR="00CD33DB" w:rsidRPr="00CD33DB" w:rsidRDefault="00CD33DB" w:rsidP="00CD33DB">
            <w:pPr>
              <w:rPr>
                <w:smallCaps/>
                <w:sz w:val="22"/>
                <w:szCs w:val="22"/>
              </w:rPr>
            </w:pPr>
          </w:p>
          <w:p w:rsidR="00CD33DB" w:rsidRPr="00CD33DB" w:rsidRDefault="00CD33DB" w:rsidP="00CD33DB">
            <w:pPr>
              <w:rPr>
                <w:smallCaps/>
                <w:sz w:val="22"/>
                <w:szCs w:val="22"/>
              </w:rPr>
            </w:pPr>
            <w:r w:rsidRPr="00CD33DB">
              <w:rPr>
                <w:smallCaps/>
                <w:sz w:val="22"/>
                <w:szCs w:val="22"/>
              </w:rPr>
              <w:t>2.</w:t>
            </w:r>
            <w:r w:rsidRPr="00CD33DB">
              <w:rPr>
                <w:smallCaps/>
                <w:sz w:val="22"/>
                <w:szCs w:val="22"/>
              </w:rPr>
              <w:tab/>
              <w:t>By way of explanation whilst a PSCP may be appointed as Principal Designer under the CDM Regulations 2015 they will need to ensure that a competent PSCM provides the service to avoid creating a “composite supply” in respect of the P22 VAT Recovery Guidance. Therefore the PSCP should not be providing the service using their internal resources to ensure compliance with the P22 VAT Recovery Guidance.</w:t>
            </w:r>
          </w:p>
          <w:p w:rsidR="00CD33DB" w:rsidRPr="00CD33DB" w:rsidRDefault="00CD33DB" w:rsidP="00CD33DB">
            <w:pPr>
              <w:rPr>
                <w:smallCaps/>
                <w:sz w:val="22"/>
                <w:szCs w:val="22"/>
              </w:rPr>
            </w:pPr>
          </w:p>
          <w:p w:rsidR="0065037A" w:rsidRDefault="00CD33DB" w:rsidP="00CD33DB">
            <w:pPr>
              <w:rPr>
                <w:smallCaps/>
                <w:sz w:val="22"/>
                <w:szCs w:val="22"/>
              </w:rPr>
            </w:pPr>
            <w:r w:rsidRPr="00CD33DB">
              <w:rPr>
                <w:smallCaps/>
                <w:sz w:val="22"/>
                <w:szCs w:val="22"/>
              </w:rPr>
              <w:t>3.</w:t>
            </w:r>
            <w:r w:rsidRPr="00CD33DB">
              <w:rPr>
                <w:smallCaps/>
                <w:sz w:val="22"/>
                <w:szCs w:val="22"/>
              </w:rPr>
              <w:tab/>
              <w:t xml:space="preserve">The role of Principal Designer should be undertaken by a competent PSCM relevant to the scope and content of project being undertaken. It should not be seen as a separate independent professional service undertaken by an </w:t>
            </w:r>
            <w:proofErr w:type="gramStart"/>
            <w:r w:rsidRPr="00CD33DB">
              <w:rPr>
                <w:smallCaps/>
                <w:sz w:val="22"/>
                <w:szCs w:val="22"/>
              </w:rPr>
              <w:t>additional  category</w:t>
            </w:r>
            <w:proofErr w:type="gramEnd"/>
            <w:r w:rsidRPr="00CD33DB">
              <w:rPr>
                <w:smallCaps/>
                <w:sz w:val="22"/>
                <w:szCs w:val="22"/>
              </w:rPr>
              <w:t xml:space="preserve"> of PSCM. The PSCP PSCM designer list in the Cost Schedules return has sufficient listing of Professional Grades for opportunity to provide appropriate rates</w:t>
            </w:r>
          </w:p>
          <w:p w:rsidR="009D24B6" w:rsidRPr="0065037A" w:rsidRDefault="009D24B6" w:rsidP="00CD33DB">
            <w:pPr>
              <w:rPr>
                <w:smallCaps/>
                <w:sz w:val="22"/>
                <w:szCs w:val="22"/>
              </w:rPr>
            </w:pPr>
          </w:p>
        </w:tc>
      </w:tr>
      <w:tr w:rsidR="00EF0C21" w:rsidRPr="00943DB4" w:rsidTr="00DF287E">
        <w:tc>
          <w:tcPr>
            <w:tcW w:w="617" w:type="dxa"/>
            <w:shd w:val="clear" w:color="auto" w:fill="auto"/>
          </w:tcPr>
          <w:p w:rsidR="00EF0C21" w:rsidRDefault="00EF0C21" w:rsidP="00915C27">
            <w:pPr>
              <w:jc w:val="center"/>
              <w:rPr>
                <w:b/>
                <w:smallCaps/>
                <w:sz w:val="22"/>
                <w:szCs w:val="22"/>
              </w:rPr>
            </w:pPr>
            <w:r>
              <w:rPr>
                <w:b/>
                <w:smallCaps/>
                <w:sz w:val="22"/>
                <w:szCs w:val="22"/>
              </w:rPr>
              <w:t>15</w:t>
            </w:r>
          </w:p>
        </w:tc>
        <w:tc>
          <w:tcPr>
            <w:tcW w:w="6335" w:type="dxa"/>
            <w:shd w:val="clear" w:color="auto" w:fill="auto"/>
          </w:tcPr>
          <w:p w:rsidR="00EF0C21" w:rsidRDefault="00FA6046" w:rsidP="009D7C0B">
            <w:pPr>
              <w:rPr>
                <w:smallCaps/>
                <w:sz w:val="22"/>
                <w:szCs w:val="22"/>
              </w:rPr>
            </w:pPr>
            <w:r w:rsidRPr="00FA6046">
              <w:rPr>
                <w:smallCaps/>
                <w:sz w:val="22"/>
                <w:szCs w:val="22"/>
              </w:rPr>
              <w:t xml:space="preserve">Part A, Section Four, Para 6.5.1 refers to the six value ranges having an equal evaluation weighting. There are however seven value ranges for P22 with the inclusion of the </w:t>
            </w:r>
            <w:proofErr w:type="spellStart"/>
            <w:r w:rsidRPr="00FA6046">
              <w:rPr>
                <w:smallCaps/>
                <w:sz w:val="22"/>
                <w:szCs w:val="22"/>
              </w:rPr>
              <w:t>Masterplanning</w:t>
            </w:r>
            <w:proofErr w:type="spellEnd"/>
            <w:r w:rsidRPr="00FA6046">
              <w:rPr>
                <w:smallCaps/>
                <w:sz w:val="22"/>
                <w:szCs w:val="22"/>
              </w:rPr>
              <w:t xml:space="preserve"> category. The paragraph continues and states that each of the four fee types within each value range will have an equal weighting of 25%. Within the </w:t>
            </w:r>
            <w:proofErr w:type="spellStart"/>
            <w:r w:rsidRPr="00FA6046">
              <w:rPr>
                <w:smallCaps/>
                <w:sz w:val="22"/>
                <w:szCs w:val="22"/>
              </w:rPr>
              <w:t>Masterplanning</w:t>
            </w:r>
            <w:proofErr w:type="spellEnd"/>
            <w:r w:rsidRPr="00FA6046">
              <w:rPr>
                <w:smallCaps/>
                <w:sz w:val="22"/>
                <w:szCs w:val="22"/>
              </w:rPr>
              <w:t xml:space="preserve"> category we would </w:t>
            </w:r>
            <w:r w:rsidRPr="00FA6046">
              <w:rPr>
                <w:smallCaps/>
                <w:sz w:val="22"/>
                <w:szCs w:val="22"/>
              </w:rPr>
              <w:lastRenderedPageBreak/>
              <w:t>expect there to be minimal input from the PSCM Constructor and the PSCM M&amp;E Installer. Is it therefore appropriate for them to have a combined 50% weighting for that category?</w:t>
            </w:r>
          </w:p>
          <w:p w:rsidR="00FA6046" w:rsidRPr="00EF0C21" w:rsidRDefault="00FA6046" w:rsidP="009D7C0B">
            <w:pPr>
              <w:rPr>
                <w:smallCaps/>
                <w:sz w:val="22"/>
                <w:szCs w:val="22"/>
              </w:rPr>
            </w:pPr>
          </w:p>
        </w:tc>
        <w:tc>
          <w:tcPr>
            <w:tcW w:w="7366" w:type="dxa"/>
            <w:shd w:val="clear" w:color="auto" w:fill="auto"/>
          </w:tcPr>
          <w:p w:rsidR="00FA6046" w:rsidRPr="00FA6046" w:rsidRDefault="00FA6046" w:rsidP="00FA6046">
            <w:pPr>
              <w:rPr>
                <w:smallCaps/>
                <w:sz w:val="22"/>
                <w:szCs w:val="22"/>
              </w:rPr>
            </w:pPr>
            <w:r w:rsidRPr="00FA6046">
              <w:rPr>
                <w:smallCaps/>
                <w:sz w:val="22"/>
                <w:szCs w:val="22"/>
              </w:rPr>
              <w:lastRenderedPageBreak/>
              <w:t xml:space="preserve">Please see below revised wording for paragraph 6.5.1. </w:t>
            </w:r>
          </w:p>
          <w:p w:rsidR="00FA6046" w:rsidRPr="00FA6046" w:rsidRDefault="00FA6046" w:rsidP="00FA6046">
            <w:pPr>
              <w:rPr>
                <w:smallCaps/>
                <w:sz w:val="22"/>
                <w:szCs w:val="22"/>
              </w:rPr>
            </w:pPr>
          </w:p>
          <w:p w:rsidR="00EF0C21" w:rsidRDefault="00FA6046" w:rsidP="00FA6046">
            <w:pPr>
              <w:rPr>
                <w:smallCaps/>
                <w:sz w:val="22"/>
                <w:szCs w:val="22"/>
              </w:rPr>
            </w:pPr>
            <w:r w:rsidRPr="00FA6046">
              <w:rPr>
                <w:smallCaps/>
                <w:sz w:val="22"/>
                <w:szCs w:val="22"/>
              </w:rPr>
              <w:t xml:space="preserve">Each of the seven value ranges has an equal evaluation weighting.  The weighting of the four fee types in each value range is determined by the split entered by the PSCP in ‘Table 1 PSCP business Share distribution’ in the ‘PSCP Cost Schedule’ worksheet ‘PSCP Tender Information’; it is expected that value for </w:t>
            </w:r>
            <w:r w:rsidRPr="00FA6046">
              <w:rPr>
                <w:smallCaps/>
                <w:sz w:val="22"/>
                <w:szCs w:val="22"/>
              </w:rPr>
              <w:lastRenderedPageBreak/>
              <w:t>money will be reflected across all the ranges.  PSCPs will propose the fee percentage for each fee type and how the works would be split between them. This will be used to establish the overall (composite) level of fee for a given cost of works.</w:t>
            </w:r>
          </w:p>
          <w:p w:rsidR="00DF287E" w:rsidRDefault="00DF287E" w:rsidP="00FA6046">
            <w:pPr>
              <w:rPr>
                <w:smallCaps/>
                <w:sz w:val="22"/>
                <w:szCs w:val="22"/>
              </w:rPr>
            </w:pPr>
          </w:p>
          <w:p w:rsidR="00DF287E" w:rsidRPr="00DF287E" w:rsidRDefault="00DF287E" w:rsidP="00DF287E">
            <w:pPr>
              <w:rPr>
                <w:b/>
                <w:smallCaps/>
                <w:sz w:val="22"/>
                <w:szCs w:val="22"/>
              </w:rPr>
            </w:pPr>
            <w:r w:rsidRPr="00DF287E">
              <w:rPr>
                <w:b/>
                <w:smallCaps/>
                <w:sz w:val="22"/>
                <w:szCs w:val="22"/>
              </w:rPr>
              <w:t>Amendment to Previous response to this question:</w:t>
            </w:r>
          </w:p>
          <w:p w:rsidR="00DF287E" w:rsidRPr="00DF287E" w:rsidRDefault="00DF287E" w:rsidP="00DF287E">
            <w:pPr>
              <w:rPr>
                <w:b/>
                <w:smallCaps/>
                <w:sz w:val="22"/>
                <w:szCs w:val="22"/>
              </w:rPr>
            </w:pPr>
          </w:p>
          <w:p w:rsidR="00DF287E" w:rsidRPr="00DF287E" w:rsidRDefault="00DF287E" w:rsidP="00DF287E">
            <w:pPr>
              <w:rPr>
                <w:b/>
                <w:smallCaps/>
                <w:sz w:val="22"/>
                <w:szCs w:val="22"/>
              </w:rPr>
            </w:pPr>
            <w:r w:rsidRPr="00DF287E">
              <w:rPr>
                <w:b/>
                <w:smallCaps/>
                <w:sz w:val="22"/>
                <w:szCs w:val="22"/>
              </w:rPr>
              <w:t>Please refer to Question 38 and the revised PSCP Cost Schedule which supersedes this response.</w:t>
            </w:r>
          </w:p>
          <w:p w:rsidR="00FA6046" w:rsidRPr="0065037A" w:rsidRDefault="00FA6046" w:rsidP="00FA6046">
            <w:pPr>
              <w:rPr>
                <w:smallCaps/>
                <w:sz w:val="22"/>
                <w:szCs w:val="22"/>
              </w:rPr>
            </w:pPr>
          </w:p>
        </w:tc>
      </w:tr>
      <w:tr w:rsidR="00EF0C21" w:rsidRPr="00943DB4" w:rsidTr="00DF287E">
        <w:tc>
          <w:tcPr>
            <w:tcW w:w="617" w:type="dxa"/>
            <w:shd w:val="clear" w:color="auto" w:fill="auto"/>
          </w:tcPr>
          <w:p w:rsidR="00EF0C21" w:rsidRDefault="00EF0C21" w:rsidP="00915C27">
            <w:pPr>
              <w:jc w:val="center"/>
              <w:rPr>
                <w:b/>
                <w:smallCaps/>
                <w:sz w:val="22"/>
                <w:szCs w:val="22"/>
              </w:rPr>
            </w:pPr>
            <w:r>
              <w:rPr>
                <w:b/>
                <w:smallCaps/>
                <w:sz w:val="22"/>
                <w:szCs w:val="22"/>
              </w:rPr>
              <w:lastRenderedPageBreak/>
              <w:t>16</w:t>
            </w:r>
          </w:p>
        </w:tc>
        <w:tc>
          <w:tcPr>
            <w:tcW w:w="6335" w:type="dxa"/>
            <w:shd w:val="clear" w:color="auto" w:fill="auto"/>
          </w:tcPr>
          <w:p w:rsidR="00EF0C21" w:rsidRDefault="00EF0C21" w:rsidP="009D7C0B">
            <w:pPr>
              <w:rPr>
                <w:smallCaps/>
                <w:sz w:val="22"/>
                <w:szCs w:val="22"/>
              </w:rPr>
            </w:pPr>
            <w:r w:rsidRPr="00EF0C21">
              <w:rPr>
                <w:smallCaps/>
                <w:sz w:val="22"/>
                <w:szCs w:val="22"/>
              </w:rPr>
              <w:t>How is the 30% fixed commercial element of the mini-competition going to be calculated?</w:t>
            </w:r>
          </w:p>
          <w:p w:rsidR="00EF0C21" w:rsidRPr="00EF0C21" w:rsidRDefault="00EF0C21" w:rsidP="009D7C0B">
            <w:pPr>
              <w:rPr>
                <w:smallCaps/>
                <w:sz w:val="22"/>
                <w:szCs w:val="22"/>
              </w:rPr>
            </w:pPr>
          </w:p>
        </w:tc>
        <w:tc>
          <w:tcPr>
            <w:tcW w:w="7366" w:type="dxa"/>
            <w:shd w:val="clear" w:color="auto" w:fill="auto"/>
          </w:tcPr>
          <w:p w:rsidR="00EF0C21" w:rsidRDefault="00EE1D82" w:rsidP="009D7C0B">
            <w:pPr>
              <w:rPr>
                <w:smallCaps/>
                <w:sz w:val="22"/>
                <w:szCs w:val="22"/>
              </w:rPr>
            </w:pPr>
            <w:r w:rsidRPr="00EE1D82">
              <w:rPr>
                <w:smallCaps/>
                <w:sz w:val="22"/>
                <w:szCs w:val="22"/>
              </w:rPr>
              <w:t>As per the ITT the fixed commercial element of the mini-competition will mirror the final commercial score awarded in the ITT evaluation for the Framework Agreement.  The explanation as to how this score is arrived at is given in the ITT, Part A, Section 4, Paragraph 6 (and as amended via any clarifications).</w:t>
            </w:r>
          </w:p>
          <w:p w:rsidR="00D2441D" w:rsidRDefault="00D2441D" w:rsidP="009D7C0B">
            <w:pPr>
              <w:rPr>
                <w:smallCaps/>
                <w:sz w:val="22"/>
                <w:szCs w:val="22"/>
              </w:rPr>
            </w:pPr>
          </w:p>
          <w:p w:rsidR="00D2441D" w:rsidRPr="00D2441D" w:rsidRDefault="00D2441D" w:rsidP="009D7C0B">
            <w:pPr>
              <w:rPr>
                <w:b/>
                <w:smallCaps/>
                <w:sz w:val="22"/>
                <w:szCs w:val="22"/>
              </w:rPr>
            </w:pPr>
            <w:r w:rsidRPr="00D2441D">
              <w:rPr>
                <w:b/>
                <w:smallCaps/>
                <w:sz w:val="22"/>
                <w:szCs w:val="22"/>
              </w:rPr>
              <w:t>Please see response to 66 which supersedes this response</w:t>
            </w:r>
          </w:p>
          <w:p w:rsidR="00B32F72" w:rsidRDefault="00B32F72" w:rsidP="009D7C0B">
            <w:pPr>
              <w:rPr>
                <w:smallCaps/>
                <w:sz w:val="22"/>
                <w:szCs w:val="22"/>
              </w:rPr>
            </w:pPr>
          </w:p>
          <w:p w:rsidR="00B32F72" w:rsidRDefault="00B32F72" w:rsidP="009D7C0B">
            <w:pPr>
              <w:rPr>
                <w:smallCaps/>
                <w:sz w:val="22"/>
                <w:szCs w:val="22"/>
              </w:rPr>
            </w:pPr>
          </w:p>
          <w:p w:rsidR="00EE1D82" w:rsidRPr="0065037A" w:rsidRDefault="00EE1D82" w:rsidP="009D7C0B">
            <w:pPr>
              <w:rPr>
                <w:smallCaps/>
                <w:sz w:val="22"/>
                <w:szCs w:val="22"/>
              </w:rPr>
            </w:pPr>
          </w:p>
        </w:tc>
      </w:tr>
      <w:tr w:rsidR="00EF0C21" w:rsidRPr="00943DB4" w:rsidTr="00DF287E">
        <w:tc>
          <w:tcPr>
            <w:tcW w:w="617" w:type="dxa"/>
            <w:shd w:val="clear" w:color="auto" w:fill="auto"/>
          </w:tcPr>
          <w:p w:rsidR="00EF0C21" w:rsidRDefault="00EF0C21" w:rsidP="00915C27">
            <w:pPr>
              <w:jc w:val="center"/>
              <w:rPr>
                <w:b/>
                <w:smallCaps/>
                <w:sz w:val="22"/>
                <w:szCs w:val="22"/>
              </w:rPr>
            </w:pPr>
            <w:r>
              <w:rPr>
                <w:b/>
                <w:smallCaps/>
                <w:sz w:val="22"/>
                <w:szCs w:val="22"/>
              </w:rPr>
              <w:t>17</w:t>
            </w:r>
          </w:p>
        </w:tc>
        <w:tc>
          <w:tcPr>
            <w:tcW w:w="6335" w:type="dxa"/>
            <w:shd w:val="clear" w:color="auto" w:fill="auto"/>
          </w:tcPr>
          <w:p w:rsidR="00EF0C21" w:rsidRPr="00EF0C21" w:rsidRDefault="00CF01AB" w:rsidP="009D7C0B">
            <w:pPr>
              <w:rPr>
                <w:smallCaps/>
                <w:sz w:val="22"/>
                <w:szCs w:val="22"/>
              </w:rPr>
            </w:pPr>
            <w:r w:rsidRPr="00CF01AB">
              <w:rPr>
                <w:smallCaps/>
                <w:sz w:val="22"/>
                <w:szCs w:val="22"/>
              </w:rPr>
              <w:t>Part A, Section One, Para 8 asks us to list commercially sensitive information. Please can you advise to what extent our costed returns are automatically considered as confidential</w:t>
            </w:r>
          </w:p>
        </w:tc>
        <w:tc>
          <w:tcPr>
            <w:tcW w:w="7366" w:type="dxa"/>
            <w:shd w:val="clear" w:color="auto" w:fill="auto"/>
          </w:tcPr>
          <w:p w:rsidR="00EF0C21" w:rsidRDefault="00CD33DB" w:rsidP="009D7C0B">
            <w:pPr>
              <w:rPr>
                <w:smallCaps/>
                <w:sz w:val="22"/>
                <w:szCs w:val="22"/>
              </w:rPr>
            </w:pPr>
            <w:r w:rsidRPr="00CD33DB">
              <w:rPr>
                <w:smallCaps/>
                <w:sz w:val="22"/>
                <w:szCs w:val="22"/>
              </w:rPr>
              <w:t xml:space="preserve">It is required that all information that tenderers believe to be commercially sensitive is included in the list, therefore Tenderers cost information should be listed if they wish it to be considered as commercially sensitive.  Subject to any FOI obligations, it would not be our intention to share pricing outside of Government Departments and </w:t>
            </w:r>
            <w:proofErr w:type="spellStart"/>
            <w:r w:rsidRPr="00CD33DB">
              <w:rPr>
                <w:smallCaps/>
                <w:sz w:val="22"/>
                <w:szCs w:val="22"/>
              </w:rPr>
              <w:t>ProCure</w:t>
            </w:r>
            <w:proofErr w:type="spellEnd"/>
            <w:r w:rsidRPr="00CD33DB">
              <w:rPr>
                <w:smallCaps/>
                <w:sz w:val="22"/>
                <w:szCs w:val="22"/>
              </w:rPr>
              <w:t xml:space="preserve"> 22 Clients.</w:t>
            </w:r>
          </w:p>
          <w:p w:rsidR="00CD33DB" w:rsidRDefault="00CD33DB" w:rsidP="009D7C0B">
            <w:pPr>
              <w:rPr>
                <w:smallCaps/>
                <w:sz w:val="22"/>
                <w:szCs w:val="22"/>
              </w:rPr>
            </w:pPr>
          </w:p>
        </w:tc>
      </w:tr>
      <w:tr w:rsidR="00EF0C21" w:rsidRPr="00943DB4" w:rsidTr="00DF287E">
        <w:tc>
          <w:tcPr>
            <w:tcW w:w="617" w:type="dxa"/>
            <w:shd w:val="clear" w:color="auto" w:fill="auto"/>
          </w:tcPr>
          <w:p w:rsidR="00EF0C21" w:rsidRDefault="00EF0C21" w:rsidP="00915C27">
            <w:pPr>
              <w:jc w:val="center"/>
              <w:rPr>
                <w:b/>
                <w:smallCaps/>
                <w:sz w:val="22"/>
                <w:szCs w:val="22"/>
              </w:rPr>
            </w:pPr>
            <w:r>
              <w:rPr>
                <w:b/>
                <w:smallCaps/>
                <w:sz w:val="22"/>
                <w:szCs w:val="22"/>
              </w:rPr>
              <w:t>18</w:t>
            </w:r>
          </w:p>
        </w:tc>
        <w:tc>
          <w:tcPr>
            <w:tcW w:w="6335" w:type="dxa"/>
            <w:shd w:val="clear" w:color="auto" w:fill="auto"/>
          </w:tcPr>
          <w:p w:rsidR="00EF0C21" w:rsidRDefault="00CF01AB" w:rsidP="009D7C0B">
            <w:pPr>
              <w:rPr>
                <w:smallCaps/>
                <w:sz w:val="22"/>
                <w:szCs w:val="22"/>
              </w:rPr>
            </w:pPr>
            <w:r w:rsidRPr="00CF01AB">
              <w:rPr>
                <w:smallCaps/>
                <w:sz w:val="22"/>
                <w:szCs w:val="22"/>
              </w:rPr>
              <w:t>Part A, Section Four, Para 7 notes that Tender Clarification Meetings may be held to confirm the quality score assessments. Is there going to be an equivalent process for the cost section?</w:t>
            </w:r>
          </w:p>
          <w:p w:rsidR="00CD33DB" w:rsidRPr="00EF0C21" w:rsidRDefault="00CD33DB" w:rsidP="009D7C0B">
            <w:pPr>
              <w:rPr>
                <w:smallCaps/>
                <w:sz w:val="22"/>
                <w:szCs w:val="22"/>
              </w:rPr>
            </w:pPr>
          </w:p>
        </w:tc>
        <w:tc>
          <w:tcPr>
            <w:tcW w:w="7366" w:type="dxa"/>
            <w:shd w:val="clear" w:color="auto" w:fill="auto"/>
          </w:tcPr>
          <w:p w:rsidR="00EF0C21" w:rsidRDefault="00CD33DB" w:rsidP="009D7C0B">
            <w:pPr>
              <w:rPr>
                <w:smallCaps/>
                <w:sz w:val="22"/>
                <w:szCs w:val="22"/>
              </w:rPr>
            </w:pPr>
            <w:r w:rsidRPr="00CD33DB">
              <w:rPr>
                <w:smallCaps/>
                <w:sz w:val="22"/>
                <w:szCs w:val="22"/>
              </w:rPr>
              <w:t>No, Tenderers should ensure they are fully familiar with the Framework Agreement to ensure all relevant costs are included in the tender submission.</w:t>
            </w:r>
          </w:p>
        </w:tc>
      </w:tr>
      <w:tr w:rsidR="00EF0C21" w:rsidRPr="00943DB4" w:rsidTr="00DF287E">
        <w:tc>
          <w:tcPr>
            <w:tcW w:w="617" w:type="dxa"/>
            <w:shd w:val="clear" w:color="auto" w:fill="auto"/>
          </w:tcPr>
          <w:p w:rsidR="00EF0C21" w:rsidRDefault="00EF0C21" w:rsidP="00915C27">
            <w:pPr>
              <w:jc w:val="center"/>
              <w:rPr>
                <w:b/>
                <w:smallCaps/>
                <w:sz w:val="22"/>
                <w:szCs w:val="22"/>
              </w:rPr>
            </w:pPr>
            <w:r>
              <w:rPr>
                <w:b/>
                <w:smallCaps/>
                <w:sz w:val="22"/>
                <w:szCs w:val="22"/>
              </w:rPr>
              <w:t>19</w:t>
            </w:r>
          </w:p>
        </w:tc>
        <w:tc>
          <w:tcPr>
            <w:tcW w:w="6335" w:type="dxa"/>
            <w:shd w:val="clear" w:color="auto" w:fill="auto"/>
          </w:tcPr>
          <w:p w:rsidR="00EF0C21" w:rsidRDefault="00EE1D82" w:rsidP="009D7C0B">
            <w:pPr>
              <w:rPr>
                <w:smallCaps/>
                <w:sz w:val="22"/>
                <w:szCs w:val="22"/>
              </w:rPr>
            </w:pPr>
            <w:r w:rsidRPr="00EE1D82">
              <w:rPr>
                <w:smallCaps/>
                <w:sz w:val="22"/>
                <w:szCs w:val="22"/>
              </w:rPr>
              <w:t>Word count for answers is not consistent with question weightings – should they be? For example E2d is weighted at 15% but has 1,000 words allowed whereas E3c is only weighted at 10% but has 1,500 words.</w:t>
            </w:r>
          </w:p>
          <w:p w:rsidR="00EE1D82" w:rsidRPr="00EF0C21" w:rsidRDefault="00EE1D82" w:rsidP="009D7C0B">
            <w:pPr>
              <w:rPr>
                <w:smallCaps/>
                <w:sz w:val="22"/>
                <w:szCs w:val="22"/>
              </w:rPr>
            </w:pPr>
          </w:p>
        </w:tc>
        <w:tc>
          <w:tcPr>
            <w:tcW w:w="7366" w:type="dxa"/>
            <w:shd w:val="clear" w:color="auto" w:fill="auto"/>
          </w:tcPr>
          <w:p w:rsidR="00EF0C21" w:rsidRDefault="00EE1D82" w:rsidP="009D7C0B">
            <w:pPr>
              <w:rPr>
                <w:smallCaps/>
                <w:sz w:val="22"/>
                <w:szCs w:val="22"/>
              </w:rPr>
            </w:pPr>
            <w:r w:rsidRPr="00EE1D82">
              <w:rPr>
                <w:smallCaps/>
                <w:sz w:val="22"/>
                <w:szCs w:val="22"/>
              </w:rPr>
              <w:t>The word count reflects the level of detail expected in each question, the weightings reflect the relevant importance of each question.</w:t>
            </w:r>
          </w:p>
          <w:p w:rsidR="00DF287E" w:rsidRDefault="00DF287E" w:rsidP="009D7C0B">
            <w:pPr>
              <w:rPr>
                <w:smallCaps/>
                <w:sz w:val="22"/>
                <w:szCs w:val="22"/>
              </w:rPr>
            </w:pPr>
          </w:p>
          <w:p w:rsidR="00DF287E" w:rsidRPr="00DF287E" w:rsidRDefault="00DF287E" w:rsidP="009D7C0B">
            <w:pPr>
              <w:rPr>
                <w:b/>
                <w:smallCaps/>
                <w:sz w:val="22"/>
                <w:szCs w:val="22"/>
              </w:rPr>
            </w:pPr>
            <w:r w:rsidRPr="00DF287E">
              <w:rPr>
                <w:b/>
                <w:smallCaps/>
                <w:sz w:val="22"/>
                <w:szCs w:val="22"/>
              </w:rPr>
              <w:t>Superseded by 85 part 1</w:t>
            </w:r>
          </w:p>
          <w:p w:rsidR="00DF287E" w:rsidRDefault="00DF287E" w:rsidP="009D7C0B">
            <w:pPr>
              <w:rPr>
                <w:smallCaps/>
                <w:sz w:val="22"/>
                <w:szCs w:val="22"/>
              </w:rPr>
            </w:pPr>
          </w:p>
        </w:tc>
      </w:tr>
      <w:tr w:rsidR="00CD33DB" w:rsidRPr="00943DB4" w:rsidTr="00DF287E">
        <w:tc>
          <w:tcPr>
            <w:tcW w:w="617" w:type="dxa"/>
            <w:shd w:val="clear" w:color="auto" w:fill="auto"/>
          </w:tcPr>
          <w:p w:rsidR="00CD33DB" w:rsidRDefault="00CD33DB" w:rsidP="00915C27">
            <w:pPr>
              <w:jc w:val="center"/>
              <w:rPr>
                <w:b/>
                <w:smallCaps/>
                <w:sz w:val="22"/>
                <w:szCs w:val="22"/>
              </w:rPr>
            </w:pPr>
            <w:r>
              <w:rPr>
                <w:b/>
                <w:smallCaps/>
                <w:sz w:val="22"/>
                <w:szCs w:val="22"/>
              </w:rPr>
              <w:lastRenderedPageBreak/>
              <w:t>20</w:t>
            </w:r>
          </w:p>
        </w:tc>
        <w:tc>
          <w:tcPr>
            <w:tcW w:w="6335" w:type="dxa"/>
            <w:shd w:val="clear" w:color="auto" w:fill="auto"/>
          </w:tcPr>
          <w:p w:rsidR="00CD33DB" w:rsidRDefault="00CD33DB" w:rsidP="009D7C0B">
            <w:pPr>
              <w:rPr>
                <w:smallCaps/>
                <w:sz w:val="22"/>
                <w:szCs w:val="22"/>
              </w:rPr>
            </w:pPr>
            <w:r w:rsidRPr="00CD33DB">
              <w:rPr>
                <w:smallCaps/>
                <w:sz w:val="22"/>
                <w:szCs w:val="22"/>
              </w:rPr>
              <w:t>The staff role/grade for “Principal P” in the cost schedule workbook named “ITT Part B Schedule 2 Cost Schedule PSCM Designers Cost Schedule final” worksheet “PSCM Design Staff rate” cell F18 does not have a corresponding staff grade description in Column B of the worksheet “Staff Grade Descriptions” of the same workbook. Can you please provide a description for this role?</w:t>
            </w:r>
          </w:p>
          <w:p w:rsidR="00CD33DB" w:rsidRPr="00EE1D82" w:rsidRDefault="00CD33DB" w:rsidP="009D7C0B">
            <w:pPr>
              <w:rPr>
                <w:smallCaps/>
                <w:sz w:val="22"/>
                <w:szCs w:val="22"/>
              </w:rPr>
            </w:pPr>
          </w:p>
        </w:tc>
        <w:tc>
          <w:tcPr>
            <w:tcW w:w="7366" w:type="dxa"/>
            <w:shd w:val="clear" w:color="auto" w:fill="auto"/>
          </w:tcPr>
          <w:p w:rsidR="00CD33DB" w:rsidRPr="00EE1D82" w:rsidRDefault="00CD33DB" w:rsidP="009D7C0B">
            <w:pPr>
              <w:rPr>
                <w:smallCaps/>
                <w:sz w:val="22"/>
                <w:szCs w:val="22"/>
              </w:rPr>
            </w:pPr>
            <w:r>
              <w:rPr>
                <w:smallCaps/>
                <w:sz w:val="22"/>
                <w:szCs w:val="22"/>
              </w:rPr>
              <w:t>p</w:t>
            </w:r>
            <w:r w:rsidRPr="00CD33DB">
              <w:rPr>
                <w:smallCaps/>
                <w:sz w:val="22"/>
                <w:szCs w:val="22"/>
              </w:rPr>
              <w:t>lease find attached revised 'Staff Grade Descriptions' sheet. Please replace the original version with the revised 'Staff Grade Descriptions' worksheet attached. Please note there is also a revised response to question 13 as a result of this revision.</w:t>
            </w:r>
          </w:p>
        </w:tc>
      </w:tr>
      <w:tr w:rsidR="00CD33DB" w:rsidRPr="00943DB4" w:rsidTr="00DF287E">
        <w:tc>
          <w:tcPr>
            <w:tcW w:w="617" w:type="dxa"/>
            <w:shd w:val="clear" w:color="auto" w:fill="auto"/>
          </w:tcPr>
          <w:p w:rsidR="00CD33DB" w:rsidRDefault="00CD33DB" w:rsidP="00915C27">
            <w:pPr>
              <w:jc w:val="center"/>
              <w:rPr>
                <w:b/>
                <w:smallCaps/>
                <w:sz w:val="22"/>
                <w:szCs w:val="22"/>
              </w:rPr>
            </w:pPr>
            <w:r>
              <w:rPr>
                <w:b/>
                <w:smallCaps/>
                <w:sz w:val="22"/>
                <w:szCs w:val="22"/>
              </w:rPr>
              <w:t>21</w:t>
            </w:r>
          </w:p>
        </w:tc>
        <w:tc>
          <w:tcPr>
            <w:tcW w:w="6335" w:type="dxa"/>
            <w:shd w:val="clear" w:color="auto" w:fill="auto"/>
          </w:tcPr>
          <w:p w:rsidR="00CD33DB" w:rsidRPr="00CD33DB" w:rsidRDefault="00CD33DB" w:rsidP="00CD33DB">
            <w:pPr>
              <w:rPr>
                <w:smallCaps/>
                <w:sz w:val="22"/>
                <w:szCs w:val="22"/>
              </w:rPr>
            </w:pPr>
            <w:r w:rsidRPr="00CD33DB">
              <w:rPr>
                <w:smallCaps/>
                <w:sz w:val="22"/>
                <w:szCs w:val="22"/>
              </w:rPr>
              <w:t>Would it be possible to send through an agenda for the IIT Information session?</w:t>
            </w:r>
          </w:p>
          <w:p w:rsidR="00CD33DB" w:rsidRDefault="00CD33DB" w:rsidP="00CD33DB">
            <w:pPr>
              <w:rPr>
                <w:smallCaps/>
                <w:sz w:val="22"/>
                <w:szCs w:val="22"/>
              </w:rPr>
            </w:pPr>
            <w:r w:rsidRPr="00CD33DB">
              <w:rPr>
                <w:smallCaps/>
                <w:sz w:val="22"/>
                <w:szCs w:val="22"/>
              </w:rPr>
              <w:t>Will we have the opportunity for private 1-2-1 discussions?</w:t>
            </w:r>
          </w:p>
          <w:p w:rsidR="00CD33DB" w:rsidRPr="00EE1D82" w:rsidRDefault="00CD33DB" w:rsidP="00CD33DB">
            <w:pPr>
              <w:rPr>
                <w:smallCaps/>
                <w:sz w:val="22"/>
                <w:szCs w:val="22"/>
              </w:rPr>
            </w:pPr>
          </w:p>
        </w:tc>
        <w:tc>
          <w:tcPr>
            <w:tcW w:w="7366" w:type="dxa"/>
            <w:shd w:val="clear" w:color="auto" w:fill="auto"/>
          </w:tcPr>
          <w:p w:rsidR="00CD33DB" w:rsidRPr="00CD33DB" w:rsidRDefault="00CD33DB" w:rsidP="00CD33DB">
            <w:pPr>
              <w:rPr>
                <w:smallCaps/>
                <w:sz w:val="22"/>
                <w:szCs w:val="22"/>
              </w:rPr>
            </w:pPr>
            <w:r w:rsidRPr="00CD33DB">
              <w:rPr>
                <w:smallCaps/>
                <w:sz w:val="22"/>
                <w:szCs w:val="22"/>
              </w:rPr>
              <w:t>An agenda with instructions for registering at the location will be sent out shortly</w:t>
            </w:r>
          </w:p>
          <w:p w:rsidR="00CD33DB" w:rsidRPr="00EE1D82" w:rsidRDefault="00CD33DB" w:rsidP="00CD33DB">
            <w:pPr>
              <w:rPr>
                <w:smallCaps/>
                <w:sz w:val="22"/>
                <w:szCs w:val="22"/>
              </w:rPr>
            </w:pPr>
            <w:r w:rsidRPr="00CD33DB">
              <w:rPr>
                <w:smallCaps/>
                <w:sz w:val="22"/>
                <w:szCs w:val="22"/>
              </w:rPr>
              <w:t>The session is an open session with all tenderers and there is no opportunity for 1-2-1 sessions with each tenderer.</w:t>
            </w:r>
          </w:p>
        </w:tc>
      </w:tr>
      <w:tr w:rsidR="00CD33DB" w:rsidRPr="00943DB4" w:rsidTr="00DF287E">
        <w:tc>
          <w:tcPr>
            <w:tcW w:w="617" w:type="dxa"/>
            <w:shd w:val="clear" w:color="auto" w:fill="auto"/>
          </w:tcPr>
          <w:p w:rsidR="00CD33DB" w:rsidRDefault="00CD33DB" w:rsidP="00915C27">
            <w:pPr>
              <w:jc w:val="center"/>
              <w:rPr>
                <w:b/>
                <w:smallCaps/>
                <w:sz w:val="22"/>
                <w:szCs w:val="22"/>
              </w:rPr>
            </w:pPr>
            <w:r>
              <w:rPr>
                <w:b/>
                <w:smallCaps/>
                <w:sz w:val="22"/>
                <w:szCs w:val="22"/>
              </w:rPr>
              <w:t>22</w:t>
            </w:r>
          </w:p>
        </w:tc>
        <w:tc>
          <w:tcPr>
            <w:tcW w:w="6335" w:type="dxa"/>
            <w:shd w:val="clear" w:color="auto" w:fill="auto"/>
          </w:tcPr>
          <w:p w:rsidR="00CD33DB" w:rsidRPr="00EE1D82" w:rsidRDefault="0088687E" w:rsidP="009D7C0B">
            <w:pPr>
              <w:rPr>
                <w:smallCaps/>
                <w:sz w:val="22"/>
                <w:szCs w:val="22"/>
              </w:rPr>
            </w:pPr>
            <w:r w:rsidRPr="0088687E">
              <w:rPr>
                <w:smallCaps/>
                <w:sz w:val="22"/>
                <w:szCs w:val="22"/>
              </w:rPr>
              <w:t>In reference to the guidance indicating that Section C Standard Question Response Template is to be used to respond to the Quality Evaluation Criteria. If possible, please can the box where the response text is entered be removed to aid formatting and completion of each question in Microsoft Word?</w:t>
            </w:r>
          </w:p>
        </w:tc>
        <w:tc>
          <w:tcPr>
            <w:tcW w:w="7366" w:type="dxa"/>
            <w:shd w:val="clear" w:color="auto" w:fill="auto"/>
          </w:tcPr>
          <w:p w:rsidR="0088687E" w:rsidRPr="0088687E" w:rsidRDefault="0088687E" w:rsidP="0088687E">
            <w:pPr>
              <w:rPr>
                <w:smallCaps/>
                <w:sz w:val="22"/>
                <w:szCs w:val="22"/>
              </w:rPr>
            </w:pPr>
            <w:r w:rsidRPr="0088687E">
              <w:rPr>
                <w:smallCaps/>
                <w:sz w:val="22"/>
                <w:szCs w:val="22"/>
              </w:rPr>
              <w:t>Yes the response can be free format, but you must include the headers at the top of the first page of each response:</w:t>
            </w:r>
          </w:p>
          <w:p w:rsidR="0088687E" w:rsidRPr="0088687E" w:rsidRDefault="0088687E" w:rsidP="0088687E">
            <w:pPr>
              <w:rPr>
                <w:smallCaps/>
                <w:sz w:val="22"/>
                <w:szCs w:val="22"/>
              </w:rPr>
            </w:pPr>
          </w:p>
          <w:p w:rsidR="0088687E" w:rsidRPr="0088687E" w:rsidRDefault="0088687E" w:rsidP="0088687E">
            <w:pPr>
              <w:rPr>
                <w:smallCaps/>
                <w:sz w:val="22"/>
                <w:szCs w:val="22"/>
              </w:rPr>
            </w:pPr>
            <w:r w:rsidRPr="0088687E">
              <w:rPr>
                <w:smallCaps/>
                <w:sz w:val="22"/>
                <w:szCs w:val="22"/>
              </w:rPr>
              <w:t>SECTION C Standard question response template</w:t>
            </w:r>
          </w:p>
          <w:p w:rsidR="0088687E" w:rsidRPr="0088687E" w:rsidRDefault="0088687E" w:rsidP="0088687E">
            <w:pPr>
              <w:rPr>
                <w:smallCaps/>
                <w:sz w:val="22"/>
                <w:szCs w:val="22"/>
              </w:rPr>
            </w:pPr>
          </w:p>
          <w:p w:rsidR="0088687E" w:rsidRPr="0088687E" w:rsidRDefault="0088687E" w:rsidP="0088687E">
            <w:pPr>
              <w:rPr>
                <w:smallCaps/>
                <w:sz w:val="22"/>
                <w:szCs w:val="22"/>
              </w:rPr>
            </w:pPr>
            <w:r w:rsidRPr="0088687E">
              <w:rPr>
                <w:smallCaps/>
                <w:sz w:val="22"/>
                <w:szCs w:val="22"/>
              </w:rPr>
              <w:t>TENDERER NAME:</w:t>
            </w:r>
            <w:r w:rsidRPr="0088687E">
              <w:rPr>
                <w:smallCaps/>
                <w:sz w:val="22"/>
                <w:szCs w:val="22"/>
              </w:rPr>
              <w:tab/>
            </w:r>
            <w:r>
              <w:rPr>
                <w:smallCaps/>
                <w:sz w:val="22"/>
                <w:szCs w:val="22"/>
              </w:rPr>
              <w:t xml:space="preserve">  </w:t>
            </w:r>
            <w:r w:rsidRPr="0088687E">
              <w:rPr>
                <w:i/>
                <w:smallCaps/>
                <w:sz w:val="22"/>
                <w:szCs w:val="22"/>
              </w:rPr>
              <w:t>Insert Tenderer name</w:t>
            </w:r>
          </w:p>
          <w:p w:rsidR="0088687E" w:rsidRPr="0088687E" w:rsidRDefault="0088687E" w:rsidP="0088687E">
            <w:pPr>
              <w:rPr>
                <w:smallCaps/>
                <w:sz w:val="22"/>
                <w:szCs w:val="22"/>
              </w:rPr>
            </w:pPr>
            <w:r w:rsidRPr="0088687E">
              <w:rPr>
                <w:smallCaps/>
                <w:sz w:val="22"/>
                <w:szCs w:val="22"/>
              </w:rPr>
              <w:t>QUESTION:</w:t>
            </w:r>
            <w:r w:rsidRPr="0088687E">
              <w:rPr>
                <w:smallCaps/>
                <w:sz w:val="22"/>
                <w:szCs w:val="22"/>
              </w:rPr>
              <w:tab/>
              <w:t xml:space="preserve">                </w:t>
            </w:r>
            <w:r>
              <w:rPr>
                <w:smallCaps/>
                <w:sz w:val="22"/>
                <w:szCs w:val="22"/>
              </w:rPr>
              <w:t xml:space="preserve"> </w:t>
            </w:r>
            <w:r w:rsidRPr="0088687E">
              <w:rPr>
                <w:i/>
                <w:smallCaps/>
                <w:sz w:val="22"/>
                <w:szCs w:val="22"/>
              </w:rPr>
              <w:t>Insert question number here</w:t>
            </w:r>
          </w:p>
          <w:p w:rsidR="00CD33DB" w:rsidRDefault="0088687E" w:rsidP="0088687E">
            <w:pPr>
              <w:rPr>
                <w:smallCaps/>
                <w:sz w:val="22"/>
                <w:szCs w:val="22"/>
              </w:rPr>
            </w:pPr>
            <w:r w:rsidRPr="0088687E">
              <w:rPr>
                <w:smallCaps/>
                <w:sz w:val="22"/>
                <w:szCs w:val="22"/>
              </w:rPr>
              <w:t>RESPONSE:</w:t>
            </w:r>
          </w:p>
          <w:p w:rsidR="0088687E" w:rsidRPr="00EE1D82" w:rsidRDefault="0088687E" w:rsidP="0088687E">
            <w:pPr>
              <w:rPr>
                <w:smallCaps/>
                <w:sz w:val="22"/>
                <w:szCs w:val="22"/>
              </w:rPr>
            </w:pPr>
          </w:p>
        </w:tc>
      </w:tr>
      <w:tr w:rsidR="00CD33DB" w:rsidRPr="00943DB4" w:rsidTr="00DF287E">
        <w:tc>
          <w:tcPr>
            <w:tcW w:w="617" w:type="dxa"/>
            <w:shd w:val="clear" w:color="auto" w:fill="auto"/>
          </w:tcPr>
          <w:p w:rsidR="00CD33DB" w:rsidRDefault="00CD33DB" w:rsidP="00915C27">
            <w:pPr>
              <w:jc w:val="center"/>
              <w:rPr>
                <w:b/>
                <w:smallCaps/>
                <w:sz w:val="22"/>
                <w:szCs w:val="22"/>
              </w:rPr>
            </w:pPr>
            <w:r>
              <w:rPr>
                <w:b/>
                <w:smallCaps/>
                <w:sz w:val="22"/>
                <w:szCs w:val="22"/>
              </w:rPr>
              <w:t>23</w:t>
            </w:r>
          </w:p>
        </w:tc>
        <w:tc>
          <w:tcPr>
            <w:tcW w:w="6335" w:type="dxa"/>
            <w:shd w:val="clear" w:color="auto" w:fill="auto"/>
          </w:tcPr>
          <w:p w:rsidR="00CD33DB" w:rsidRDefault="0088687E" w:rsidP="009D7C0B">
            <w:pPr>
              <w:rPr>
                <w:smallCaps/>
                <w:sz w:val="22"/>
                <w:szCs w:val="22"/>
              </w:rPr>
            </w:pPr>
            <w:r w:rsidRPr="0088687E">
              <w:rPr>
                <w:smallCaps/>
                <w:sz w:val="22"/>
                <w:szCs w:val="22"/>
              </w:rPr>
              <w:t>On the Design Resource Model spreadsheet, Tab “schedule design activities” does not appear to give activities for the Principal Designer. Are we therefore to assume for the purpose of your exercise that this role is undertaken by the Client?</w:t>
            </w:r>
          </w:p>
          <w:p w:rsidR="0088687E" w:rsidRPr="00EE1D82" w:rsidRDefault="0088687E" w:rsidP="009D7C0B">
            <w:pPr>
              <w:rPr>
                <w:smallCaps/>
                <w:sz w:val="22"/>
                <w:szCs w:val="22"/>
              </w:rPr>
            </w:pPr>
          </w:p>
        </w:tc>
        <w:tc>
          <w:tcPr>
            <w:tcW w:w="7366" w:type="dxa"/>
            <w:shd w:val="clear" w:color="auto" w:fill="auto"/>
          </w:tcPr>
          <w:p w:rsidR="00CD33DB" w:rsidRPr="00EE1D82" w:rsidRDefault="0088687E" w:rsidP="009D7C0B">
            <w:pPr>
              <w:rPr>
                <w:smallCaps/>
                <w:sz w:val="22"/>
                <w:szCs w:val="22"/>
              </w:rPr>
            </w:pPr>
            <w:r w:rsidRPr="0088687E">
              <w:rPr>
                <w:smallCaps/>
                <w:sz w:val="22"/>
                <w:szCs w:val="22"/>
              </w:rPr>
              <w:t>Please refer to the response to question 14. The Principal Designer role will</w:t>
            </w:r>
            <w:r w:rsidRPr="0088687E">
              <w:rPr>
                <w:b/>
                <w:smallCaps/>
                <w:sz w:val="22"/>
                <w:szCs w:val="22"/>
              </w:rPr>
              <w:t xml:space="preserve"> </w:t>
            </w:r>
            <w:r w:rsidRPr="0088687E">
              <w:rPr>
                <w:b/>
                <w:smallCaps/>
                <w:sz w:val="22"/>
                <w:szCs w:val="22"/>
                <w:u w:val="single"/>
              </w:rPr>
              <w:t>not</w:t>
            </w:r>
            <w:r w:rsidRPr="0088687E">
              <w:rPr>
                <w:smallCaps/>
                <w:sz w:val="22"/>
                <w:szCs w:val="22"/>
              </w:rPr>
              <w:t xml:space="preserve"> be undertaken by the Client and should be priced in the 'Design Resource Model' accordingly.</w:t>
            </w:r>
          </w:p>
        </w:tc>
      </w:tr>
      <w:tr w:rsidR="00667C70" w:rsidRPr="00943DB4" w:rsidTr="00DF287E">
        <w:tc>
          <w:tcPr>
            <w:tcW w:w="617" w:type="dxa"/>
            <w:shd w:val="clear" w:color="auto" w:fill="auto"/>
          </w:tcPr>
          <w:p w:rsidR="00667C70" w:rsidRDefault="00667C70" w:rsidP="00915C27">
            <w:pPr>
              <w:jc w:val="center"/>
              <w:rPr>
                <w:b/>
                <w:smallCaps/>
                <w:sz w:val="22"/>
                <w:szCs w:val="22"/>
              </w:rPr>
            </w:pPr>
            <w:r>
              <w:rPr>
                <w:b/>
                <w:smallCaps/>
                <w:sz w:val="22"/>
                <w:szCs w:val="22"/>
              </w:rPr>
              <w:t>24</w:t>
            </w:r>
          </w:p>
        </w:tc>
        <w:tc>
          <w:tcPr>
            <w:tcW w:w="6335" w:type="dxa"/>
            <w:shd w:val="clear" w:color="auto" w:fill="auto"/>
          </w:tcPr>
          <w:p w:rsidR="00667C70" w:rsidRDefault="00667C70" w:rsidP="009D7C0B">
            <w:pPr>
              <w:rPr>
                <w:smallCaps/>
                <w:sz w:val="22"/>
                <w:szCs w:val="22"/>
              </w:rPr>
            </w:pPr>
            <w:r w:rsidRPr="00667C70">
              <w:rPr>
                <w:smallCaps/>
                <w:sz w:val="22"/>
                <w:szCs w:val="22"/>
              </w:rPr>
              <w:t xml:space="preserve">P22 Framework Schedule 3 Part 1 Cost Schedule PSCM Designers There seem to be some discrepancy between the descriptions on the Staff Grade Descriptions worksheet and the PSCM Design Staff Rate worksheet where the former lists P1.Principal and the latter lists Principal as P as separate to Professional P1. Please can you kindly reconfirm the staff grades and </w:t>
            </w:r>
            <w:proofErr w:type="gramStart"/>
            <w:r w:rsidRPr="00667C70">
              <w:rPr>
                <w:smallCaps/>
                <w:sz w:val="22"/>
                <w:szCs w:val="22"/>
              </w:rPr>
              <w:lastRenderedPageBreak/>
              <w:t>descriptions.</w:t>
            </w:r>
            <w:proofErr w:type="gramEnd"/>
          </w:p>
          <w:p w:rsidR="00667C70" w:rsidRPr="0088687E" w:rsidRDefault="00667C70" w:rsidP="009D7C0B">
            <w:pPr>
              <w:rPr>
                <w:smallCaps/>
                <w:sz w:val="22"/>
                <w:szCs w:val="22"/>
              </w:rPr>
            </w:pPr>
          </w:p>
        </w:tc>
        <w:tc>
          <w:tcPr>
            <w:tcW w:w="7366" w:type="dxa"/>
            <w:shd w:val="clear" w:color="auto" w:fill="auto"/>
          </w:tcPr>
          <w:p w:rsidR="00667C70" w:rsidRPr="0088687E" w:rsidRDefault="00667C70" w:rsidP="009D7C0B">
            <w:pPr>
              <w:rPr>
                <w:smallCaps/>
                <w:sz w:val="22"/>
                <w:szCs w:val="22"/>
              </w:rPr>
            </w:pPr>
            <w:r w:rsidRPr="00667C70">
              <w:rPr>
                <w:smallCaps/>
                <w:sz w:val="22"/>
                <w:szCs w:val="22"/>
              </w:rPr>
              <w:lastRenderedPageBreak/>
              <w:t>Please see the response to 20 &amp; 13</w:t>
            </w:r>
          </w:p>
        </w:tc>
      </w:tr>
      <w:tr w:rsidR="00DF564F" w:rsidRPr="00943DB4" w:rsidTr="00DF287E">
        <w:tc>
          <w:tcPr>
            <w:tcW w:w="617" w:type="dxa"/>
            <w:shd w:val="clear" w:color="auto" w:fill="auto"/>
          </w:tcPr>
          <w:p w:rsidR="00DF564F" w:rsidRDefault="00CA4C9B" w:rsidP="00915C27">
            <w:pPr>
              <w:jc w:val="center"/>
              <w:rPr>
                <w:b/>
                <w:smallCaps/>
                <w:sz w:val="22"/>
                <w:szCs w:val="22"/>
              </w:rPr>
            </w:pPr>
            <w:r>
              <w:rPr>
                <w:b/>
                <w:smallCaps/>
                <w:sz w:val="22"/>
                <w:szCs w:val="22"/>
              </w:rPr>
              <w:lastRenderedPageBreak/>
              <w:t>25</w:t>
            </w:r>
          </w:p>
        </w:tc>
        <w:tc>
          <w:tcPr>
            <w:tcW w:w="6335" w:type="dxa"/>
            <w:shd w:val="clear" w:color="auto" w:fill="auto"/>
          </w:tcPr>
          <w:p w:rsidR="00DF564F" w:rsidRDefault="00CA4C9B" w:rsidP="009D7C0B">
            <w:pPr>
              <w:rPr>
                <w:smallCaps/>
                <w:sz w:val="22"/>
                <w:szCs w:val="22"/>
              </w:rPr>
            </w:pPr>
            <w:r w:rsidRPr="00CA4C9B">
              <w:rPr>
                <w:smallCaps/>
                <w:sz w:val="22"/>
                <w:szCs w:val="22"/>
              </w:rPr>
              <w:t>In regard to the response to clarification 1 we would also request feedback on the PQQ and in particular the scoring and ranking of those who successfully pre-qualified for the ITT stage, this would help us assess areas for improvement in the ITT stage</w:t>
            </w:r>
          </w:p>
          <w:p w:rsidR="00CA4C9B" w:rsidRPr="00667C70" w:rsidRDefault="00CA4C9B" w:rsidP="009D7C0B">
            <w:pPr>
              <w:rPr>
                <w:smallCaps/>
                <w:sz w:val="22"/>
                <w:szCs w:val="22"/>
              </w:rPr>
            </w:pPr>
          </w:p>
        </w:tc>
        <w:tc>
          <w:tcPr>
            <w:tcW w:w="7366" w:type="dxa"/>
            <w:shd w:val="clear" w:color="auto" w:fill="auto"/>
          </w:tcPr>
          <w:p w:rsidR="00CA4C9B" w:rsidRPr="00CA4C9B" w:rsidRDefault="00CA4C9B" w:rsidP="00CA4C9B">
            <w:pPr>
              <w:rPr>
                <w:smallCaps/>
                <w:sz w:val="22"/>
                <w:szCs w:val="22"/>
              </w:rPr>
            </w:pPr>
            <w:r w:rsidRPr="00CA4C9B">
              <w:rPr>
                <w:smallCaps/>
                <w:sz w:val="22"/>
                <w:szCs w:val="22"/>
              </w:rPr>
              <w:t>We have considered the request for additional PQQ feedback and we are not going to provide any more feedback than was outlined in the PQQ outcome letter.</w:t>
            </w:r>
          </w:p>
          <w:p w:rsidR="00CA4C9B" w:rsidRPr="00CA4C9B" w:rsidRDefault="00CA4C9B" w:rsidP="00CA4C9B">
            <w:pPr>
              <w:rPr>
                <w:smallCaps/>
                <w:sz w:val="22"/>
                <w:szCs w:val="22"/>
              </w:rPr>
            </w:pPr>
          </w:p>
          <w:p w:rsidR="00CA4C9B" w:rsidRPr="00CA4C9B" w:rsidRDefault="00CA4C9B" w:rsidP="00CA4C9B">
            <w:pPr>
              <w:rPr>
                <w:smallCaps/>
                <w:sz w:val="22"/>
                <w:szCs w:val="22"/>
              </w:rPr>
            </w:pPr>
            <w:r w:rsidRPr="00CA4C9B">
              <w:rPr>
                <w:smallCaps/>
                <w:sz w:val="22"/>
                <w:szCs w:val="22"/>
              </w:rPr>
              <w:t xml:space="preserve">Please note that the scoring and therefore the ranking of the PQQ results has no bearing on the evaluation of the ITT. </w:t>
            </w:r>
          </w:p>
          <w:p w:rsidR="00CA4C9B" w:rsidRPr="00CA4C9B" w:rsidRDefault="00CA4C9B" w:rsidP="00CA4C9B">
            <w:pPr>
              <w:rPr>
                <w:smallCaps/>
                <w:sz w:val="22"/>
                <w:szCs w:val="22"/>
              </w:rPr>
            </w:pPr>
            <w:r w:rsidRPr="00CA4C9B">
              <w:rPr>
                <w:smallCaps/>
                <w:sz w:val="22"/>
                <w:szCs w:val="22"/>
              </w:rPr>
              <w:t>None of the scoring from the PQQ will be used in the evaluation of the ITT.</w:t>
            </w:r>
          </w:p>
          <w:p w:rsidR="00DF564F" w:rsidRDefault="00CA4C9B" w:rsidP="00CA4C9B">
            <w:pPr>
              <w:rPr>
                <w:smallCaps/>
                <w:sz w:val="22"/>
                <w:szCs w:val="22"/>
              </w:rPr>
            </w:pPr>
            <w:r w:rsidRPr="00CA4C9B">
              <w:rPr>
                <w:smallCaps/>
                <w:sz w:val="22"/>
                <w:szCs w:val="22"/>
              </w:rPr>
              <w:t>The ITT is evaluating different criteria than was evaluated at the PQQ stage.</w:t>
            </w:r>
          </w:p>
          <w:p w:rsidR="00CA4C9B" w:rsidRPr="00667C70" w:rsidRDefault="00CA4C9B" w:rsidP="00CA4C9B">
            <w:pPr>
              <w:rPr>
                <w:smallCaps/>
                <w:sz w:val="22"/>
                <w:szCs w:val="22"/>
              </w:rPr>
            </w:pPr>
          </w:p>
        </w:tc>
      </w:tr>
      <w:tr w:rsidR="00CA4C9B" w:rsidRPr="00943DB4" w:rsidTr="00DF287E">
        <w:tc>
          <w:tcPr>
            <w:tcW w:w="617" w:type="dxa"/>
            <w:shd w:val="clear" w:color="auto" w:fill="auto"/>
          </w:tcPr>
          <w:p w:rsidR="00CA4C9B" w:rsidRDefault="00CA4C9B" w:rsidP="00915C27">
            <w:pPr>
              <w:jc w:val="center"/>
              <w:rPr>
                <w:b/>
                <w:smallCaps/>
                <w:sz w:val="22"/>
                <w:szCs w:val="22"/>
              </w:rPr>
            </w:pPr>
            <w:r>
              <w:rPr>
                <w:b/>
                <w:smallCaps/>
                <w:sz w:val="22"/>
                <w:szCs w:val="22"/>
              </w:rPr>
              <w:t>26</w:t>
            </w:r>
          </w:p>
        </w:tc>
        <w:tc>
          <w:tcPr>
            <w:tcW w:w="6335" w:type="dxa"/>
            <w:shd w:val="clear" w:color="auto" w:fill="auto"/>
          </w:tcPr>
          <w:p w:rsidR="00C86649" w:rsidRPr="00C86649" w:rsidRDefault="00C86649" w:rsidP="00C86649">
            <w:pPr>
              <w:rPr>
                <w:smallCaps/>
                <w:sz w:val="22"/>
                <w:szCs w:val="22"/>
              </w:rPr>
            </w:pPr>
            <w:r w:rsidRPr="00C86649">
              <w:rPr>
                <w:smallCaps/>
                <w:sz w:val="22"/>
                <w:szCs w:val="22"/>
              </w:rPr>
              <w:t xml:space="preserve">Appendix 8 2.3 CAP (performance measurement box) of the Framework agreement talks about clause 14.6 to 14.10 </w:t>
            </w:r>
          </w:p>
          <w:p w:rsidR="00C86649" w:rsidRPr="00667C70" w:rsidRDefault="00C86649" w:rsidP="00C86649">
            <w:pPr>
              <w:rPr>
                <w:smallCaps/>
                <w:sz w:val="22"/>
                <w:szCs w:val="22"/>
              </w:rPr>
            </w:pPr>
            <w:r w:rsidRPr="00C86649">
              <w:rPr>
                <w:smallCaps/>
                <w:sz w:val="22"/>
                <w:szCs w:val="22"/>
              </w:rPr>
              <w:t>We believe that they do not exist in the Main agreement. Can you please clarify?</w:t>
            </w:r>
          </w:p>
        </w:tc>
        <w:tc>
          <w:tcPr>
            <w:tcW w:w="7366" w:type="dxa"/>
            <w:shd w:val="clear" w:color="auto" w:fill="auto"/>
          </w:tcPr>
          <w:p w:rsidR="00C86649" w:rsidRPr="00C86649" w:rsidRDefault="00C86649" w:rsidP="00C86649">
            <w:pPr>
              <w:rPr>
                <w:smallCaps/>
                <w:sz w:val="22"/>
                <w:szCs w:val="22"/>
              </w:rPr>
            </w:pPr>
            <w:r w:rsidRPr="00C86649">
              <w:rPr>
                <w:smallCaps/>
                <w:sz w:val="22"/>
                <w:szCs w:val="22"/>
              </w:rPr>
              <w:t>We assume that you are referring to Schedule 8 Part 2 – Performance Management Plan Paragraph 2.3</w:t>
            </w:r>
          </w:p>
          <w:p w:rsidR="00C86649" w:rsidRPr="00C86649" w:rsidRDefault="00C86649" w:rsidP="00C86649">
            <w:pPr>
              <w:rPr>
                <w:smallCaps/>
                <w:sz w:val="22"/>
                <w:szCs w:val="22"/>
              </w:rPr>
            </w:pPr>
          </w:p>
          <w:p w:rsidR="00C86649" w:rsidRPr="00C86649" w:rsidRDefault="00C86649" w:rsidP="00C86649">
            <w:pPr>
              <w:rPr>
                <w:smallCaps/>
                <w:sz w:val="22"/>
                <w:szCs w:val="22"/>
              </w:rPr>
            </w:pPr>
            <w:r w:rsidRPr="00C86649">
              <w:rPr>
                <w:smallCaps/>
                <w:sz w:val="22"/>
                <w:szCs w:val="22"/>
              </w:rPr>
              <w:t>Then the reference to clause 14.6 to 14.10 should be to 14.1 (as per below)</w:t>
            </w:r>
          </w:p>
          <w:p w:rsidR="00C86649" w:rsidRPr="00C86649" w:rsidRDefault="00C86649" w:rsidP="00C86649">
            <w:pPr>
              <w:rPr>
                <w:smallCaps/>
                <w:sz w:val="22"/>
                <w:szCs w:val="22"/>
              </w:rPr>
            </w:pPr>
          </w:p>
          <w:p w:rsidR="00C86649" w:rsidRPr="00C86649" w:rsidRDefault="00C86649" w:rsidP="00C86649">
            <w:pPr>
              <w:rPr>
                <w:smallCaps/>
                <w:sz w:val="22"/>
                <w:szCs w:val="22"/>
              </w:rPr>
            </w:pPr>
            <w:r w:rsidRPr="00C86649">
              <w:rPr>
                <w:smallCaps/>
                <w:sz w:val="22"/>
                <w:szCs w:val="22"/>
              </w:rPr>
              <w:t>14.  RECORDS, AUDIT ACCESS AND OPEN BOOK DATA</w:t>
            </w:r>
          </w:p>
          <w:p w:rsidR="00CA4C9B" w:rsidRDefault="00C86649" w:rsidP="00C86649">
            <w:pPr>
              <w:rPr>
                <w:smallCaps/>
                <w:sz w:val="22"/>
                <w:szCs w:val="22"/>
              </w:rPr>
            </w:pPr>
            <w:r w:rsidRPr="00C86649">
              <w:rPr>
                <w:smallCaps/>
                <w:sz w:val="22"/>
                <w:szCs w:val="22"/>
              </w:rPr>
              <w:t>14.1 The PSCP shall comply with Framework Schedule 8 Part 1</w:t>
            </w:r>
          </w:p>
          <w:p w:rsidR="00C86649" w:rsidRPr="00667C70" w:rsidRDefault="00C86649" w:rsidP="00C86649">
            <w:pPr>
              <w:rPr>
                <w:smallCaps/>
                <w:sz w:val="22"/>
                <w:szCs w:val="22"/>
              </w:rPr>
            </w:pPr>
          </w:p>
        </w:tc>
      </w:tr>
      <w:tr w:rsidR="00CA4C9B" w:rsidRPr="00943DB4" w:rsidTr="00DF287E">
        <w:tc>
          <w:tcPr>
            <w:tcW w:w="617" w:type="dxa"/>
            <w:shd w:val="clear" w:color="auto" w:fill="auto"/>
          </w:tcPr>
          <w:p w:rsidR="00CA4C9B" w:rsidRDefault="00CA4C9B" w:rsidP="00915C27">
            <w:pPr>
              <w:jc w:val="center"/>
              <w:rPr>
                <w:b/>
                <w:smallCaps/>
                <w:sz w:val="22"/>
                <w:szCs w:val="22"/>
              </w:rPr>
            </w:pPr>
            <w:r>
              <w:rPr>
                <w:b/>
                <w:smallCaps/>
                <w:sz w:val="22"/>
                <w:szCs w:val="22"/>
              </w:rPr>
              <w:t>27</w:t>
            </w:r>
          </w:p>
        </w:tc>
        <w:tc>
          <w:tcPr>
            <w:tcW w:w="6335" w:type="dxa"/>
            <w:shd w:val="clear" w:color="auto" w:fill="auto"/>
          </w:tcPr>
          <w:p w:rsidR="00CA4C9B" w:rsidRDefault="00C86649" w:rsidP="009D7C0B">
            <w:pPr>
              <w:rPr>
                <w:smallCaps/>
                <w:sz w:val="22"/>
                <w:szCs w:val="22"/>
              </w:rPr>
            </w:pPr>
            <w:r w:rsidRPr="00C86649">
              <w:rPr>
                <w:smallCaps/>
                <w:sz w:val="22"/>
                <w:szCs w:val="22"/>
              </w:rPr>
              <w:t>In the worksheet named “ITT Part B Schedule 2 Cost Schedules - Design Resource Model final” the following 8 worksheets do not have suitable cell widths in column G “Total Defined Cost” as to accept figures equal to or above £100,000 to be read : 1. “Architectural design” 2. “M &amp; E Design” 3. “Healthcare Planning” 4. “</w:t>
            </w:r>
            <w:proofErr w:type="spellStart"/>
            <w:r w:rsidRPr="00C86649">
              <w:rPr>
                <w:smallCaps/>
                <w:sz w:val="22"/>
                <w:szCs w:val="22"/>
              </w:rPr>
              <w:t>Struc</w:t>
            </w:r>
            <w:proofErr w:type="spellEnd"/>
            <w:r w:rsidRPr="00C86649">
              <w:rPr>
                <w:smallCaps/>
                <w:sz w:val="22"/>
                <w:szCs w:val="22"/>
              </w:rPr>
              <w:t xml:space="preserve"> &amp; Civil </w:t>
            </w:r>
            <w:proofErr w:type="spellStart"/>
            <w:r w:rsidRPr="00C86649">
              <w:rPr>
                <w:smallCaps/>
                <w:sz w:val="22"/>
                <w:szCs w:val="22"/>
              </w:rPr>
              <w:t>Eng</w:t>
            </w:r>
            <w:proofErr w:type="spellEnd"/>
            <w:r w:rsidRPr="00C86649">
              <w:rPr>
                <w:smallCaps/>
                <w:sz w:val="22"/>
                <w:szCs w:val="22"/>
              </w:rPr>
              <w:t>” 5. “Cost Management” 6. “Project Management” 7. “Constructors” 8. “M &amp; E Installer” Can you please reissue the workbook “ITT Part B Schedule 2 Cost Schedules - Design Resource Model final” with the mentioned worksheets having suitable width cells for column G.</w:t>
            </w:r>
          </w:p>
          <w:p w:rsidR="00C86649" w:rsidRPr="00667C70" w:rsidRDefault="00C86649" w:rsidP="009D7C0B">
            <w:pPr>
              <w:rPr>
                <w:smallCaps/>
                <w:sz w:val="22"/>
                <w:szCs w:val="22"/>
              </w:rPr>
            </w:pPr>
          </w:p>
        </w:tc>
        <w:tc>
          <w:tcPr>
            <w:tcW w:w="7366" w:type="dxa"/>
            <w:shd w:val="clear" w:color="auto" w:fill="auto"/>
          </w:tcPr>
          <w:p w:rsidR="00CA4C9B" w:rsidRPr="00667C70" w:rsidRDefault="00197220" w:rsidP="009D7C0B">
            <w:pPr>
              <w:rPr>
                <w:smallCaps/>
                <w:sz w:val="22"/>
                <w:szCs w:val="22"/>
              </w:rPr>
            </w:pPr>
            <w:r w:rsidRPr="00197220">
              <w:rPr>
                <w:smallCaps/>
                <w:sz w:val="22"/>
                <w:szCs w:val="22"/>
              </w:rPr>
              <w:t>Please find attached revised file 'ITT Part B Schedule 2 Cost Schedules - Design Resource Model final revised' with columns resized to display cell contents. Please also note the 'SCM' worksheet has an additional sentence added 'and total Defined cost for each grade of staff'.</w:t>
            </w:r>
          </w:p>
        </w:tc>
      </w:tr>
      <w:tr w:rsidR="00CA4C9B" w:rsidRPr="00943DB4" w:rsidTr="00DF287E">
        <w:tc>
          <w:tcPr>
            <w:tcW w:w="617" w:type="dxa"/>
            <w:shd w:val="clear" w:color="auto" w:fill="auto"/>
          </w:tcPr>
          <w:p w:rsidR="00CA4C9B" w:rsidRDefault="00CA4C9B" w:rsidP="00915C27">
            <w:pPr>
              <w:jc w:val="center"/>
              <w:rPr>
                <w:b/>
                <w:smallCaps/>
                <w:sz w:val="22"/>
                <w:szCs w:val="22"/>
              </w:rPr>
            </w:pPr>
            <w:r>
              <w:rPr>
                <w:b/>
                <w:smallCaps/>
                <w:sz w:val="22"/>
                <w:szCs w:val="22"/>
              </w:rPr>
              <w:t>28</w:t>
            </w:r>
          </w:p>
        </w:tc>
        <w:tc>
          <w:tcPr>
            <w:tcW w:w="6335" w:type="dxa"/>
            <w:shd w:val="clear" w:color="auto" w:fill="auto"/>
          </w:tcPr>
          <w:p w:rsidR="00CA4C9B" w:rsidRDefault="00C86649" w:rsidP="009D7C0B">
            <w:pPr>
              <w:rPr>
                <w:smallCaps/>
                <w:sz w:val="22"/>
                <w:szCs w:val="22"/>
              </w:rPr>
            </w:pPr>
            <w:r w:rsidRPr="00C86649">
              <w:rPr>
                <w:smallCaps/>
                <w:sz w:val="22"/>
                <w:szCs w:val="22"/>
              </w:rPr>
              <w:t>St</w:t>
            </w:r>
            <w:r>
              <w:rPr>
                <w:smallCaps/>
                <w:sz w:val="22"/>
                <w:szCs w:val="22"/>
              </w:rPr>
              <w:t>aff Grade Descriptions</w:t>
            </w:r>
            <w:r w:rsidRPr="00C86649">
              <w:rPr>
                <w:smallCaps/>
                <w:sz w:val="22"/>
                <w:szCs w:val="22"/>
              </w:rPr>
              <w:t xml:space="preserve"> for the workbook named “ITT Part B Schedule 2 Cost Schedule PSCM Designers Cost </w:t>
            </w:r>
            <w:r w:rsidRPr="00C86649">
              <w:rPr>
                <w:smallCaps/>
                <w:sz w:val="22"/>
                <w:szCs w:val="22"/>
              </w:rPr>
              <w:lastRenderedPageBreak/>
              <w:t>Schedule final” the following clause “With regards the above staff grade descriptions. Where membership of relevant bodies is not a mandatory requirement for the staff grade or role, relevant equivalent experience is acceptable in lieu of membership stated above” which is in the original documents has been omitted. Can you please clarify that this clause still applies to the revised “Staff Grade Descripti</w:t>
            </w:r>
            <w:r>
              <w:rPr>
                <w:smallCaps/>
                <w:sz w:val="22"/>
                <w:szCs w:val="22"/>
              </w:rPr>
              <w:t>ons</w:t>
            </w:r>
          </w:p>
          <w:p w:rsidR="00C86649" w:rsidRPr="00667C70" w:rsidRDefault="00C86649" w:rsidP="009D7C0B">
            <w:pPr>
              <w:rPr>
                <w:smallCaps/>
                <w:sz w:val="22"/>
                <w:szCs w:val="22"/>
              </w:rPr>
            </w:pPr>
          </w:p>
        </w:tc>
        <w:tc>
          <w:tcPr>
            <w:tcW w:w="7366" w:type="dxa"/>
            <w:shd w:val="clear" w:color="auto" w:fill="auto"/>
          </w:tcPr>
          <w:p w:rsidR="00CA4C9B" w:rsidRPr="00667C70" w:rsidRDefault="00197220" w:rsidP="009D7C0B">
            <w:pPr>
              <w:rPr>
                <w:smallCaps/>
                <w:sz w:val="22"/>
                <w:szCs w:val="22"/>
              </w:rPr>
            </w:pPr>
            <w:r w:rsidRPr="00197220">
              <w:rPr>
                <w:smallCaps/>
                <w:sz w:val="22"/>
                <w:szCs w:val="22"/>
              </w:rPr>
              <w:lastRenderedPageBreak/>
              <w:t xml:space="preserve">No this clause does not still apply. The professional staff grades will require membership of professional bodies as stated within </w:t>
            </w:r>
            <w:r w:rsidRPr="00197220">
              <w:rPr>
                <w:smallCaps/>
                <w:sz w:val="22"/>
                <w:szCs w:val="22"/>
              </w:rPr>
              <w:lastRenderedPageBreak/>
              <w:t>the revised 'staff grade description' sheet. Other individuals without professional membership will have to be included within the technical grades. The previous response to question 13 has also been revised to ensure consistency with this question.</w:t>
            </w:r>
          </w:p>
        </w:tc>
      </w:tr>
      <w:tr w:rsidR="00B603CA" w:rsidRPr="00943DB4" w:rsidTr="00DF287E">
        <w:tc>
          <w:tcPr>
            <w:tcW w:w="617" w:type="dxa"/>
            <w:shd w:val="clear" w:color="auto" w:fill="auto"/>
          </w:tcPr>
          <w:p w:rsidR="00B603CA" w:rsidRDefault="00B603CA" w:rsidP="00915C27">
            <w:pPr>
              <w:jc w:val="center"/>
              <w:rPr>
                <w:b/>
                <w:smallCaps/>
                <w:sz w:val="22"/>
                <w:szCs w:val="22"/>
              </w:rPr>
            </w:pPr>
            <w:r>
              <w:rPr>
                <w:b/>
                <w:smallCaps/>
                <w:sz w:val="22"/>
                <w:szCs w:val="22"/>
              </w:rPr>
              <w:lastRenderedPageBreak/>
              <w:t>29</w:t>
            </w:r>
          </w:p>
        </w:tc>
        <w:tc>
          <w:tcPr>
            <w:tcW w:w="6335" w:type="dxa"/>
            <w:shd w:val="clear" w:color="auto" w:fill="auto"/>
          </w:tcPr>
          <w:p w:rsidR="00B603CA" w:rsidRDefault="00B603CA" w:rsidP="009D7C0B">
            <w:pPr>
              <w:rPr>
                <w:smallCaps/>
                <w:sz w:val="22"/>
                <w:szCs w:val="22"/>
              </w:rPr>
            </w:pPr>
            <w:r w:rsidRPr="00B603CA">
              <w:rPr>
                <w:smallCaps/>
                <w:sz w:val="22"/>
                <w:szCs w:val="22"/>
              </w:rPr>
              <w:t>Part A, Section One, paragraph 3.9: please can you clarify whether or not a photograph constitutes an ‘image’, and therefore if words within a photograph would be included within the word count.</w:t>
            </w:r>
          </w:p>
          <w:p w:rsidR="00B603CA" w:rsidRPr="00C86649" w:rsidRDefault="00B603CA" w:rsidP="009D7C0B">
            <w:pPr>
              <w:rPr>
                <w:smallCaps/>
                <w:sz w:val="22"/>
                <w:szCs w:val="22"/>
              </w:rPr>
            </w:pPr>
          </w:p>
        </w:tc>
        <w:tc>
          <w:tcPr>
            <w:tcW w:w="7366" w:type="dxa"/>
            <w:shd w:val="clear" w:color="auto" w:fill="auto"/>
          </w:tcPr>
          <w:p w:rsidR="00B603CA" w:rsidRDefault="00745423" w:rsidP="009D7C0B">
            <w:pPr>
              <w:rPr>
                <w:smallCaps/>
                <w:sz w:val="22"/>
                <w:szCs w:val="22"/>
              </w:rPr>
            </w:pPr>
            <w:r w:rsidRPr="00745423">
              <w:rPr>
                <w:smallCaps/>
                <w:sz w:val="22"/>
                <w:szCs w:val="22"/>
              </w:rPr>
              <w:t>If the words are legible they will be counted</w:t>
            </w:r>
          </w:p>
        </w:tc>
      </w:tr>
      <w:tr w:rsidR="00B603CA" w:rsidRPr="00943DB4" w:rsidTr="00DF287E">
        <w:tc>
          <w:tcPr>
            <w:tcW w:w="617" w:type="dxa"/>
            <w:shd w:val="clear" w:color="auto" w:fill="auto"/>
          </w:tcPr>
          <w:p w:rsidR="00B603CA" w:rsidRDefault="00B603CA" w:rsidP="00915C27">
            <w:pPr>
              <w:jc w:val="center"/>
              <w:rPr>
                <w:b/>
                <w:smallCaps/>
                <w:sz w:val="22"/>
                <w:szCs w:val="22"/>
              </w:rPr>
            </w:pPr>
            <w:r>
              <w:rPr>
                <w:b/>
                <w:smallCaps/>
                <w:sz w:val="22"/>
                <w:szCs w:val="22"/>
              </w:rPr>
              <w:t>30</w:t>
            </w:r>
          </w:p>
        </w:tc>
        <w:tc>
          <w:tcPr>
            <w:tcW w:w="6335" w:type="dxa"/>
            <w:shd w:val="clear" w:color="auto" w:fill="auto"/>
          </w:tcPr>
          <w:p w:rsidR="00B603CA" w:rsidRDefault="00B603CA" w:rsidP="009D7C0B">
            <w:pPr>
              <w:rPr>
                <w:smallCaps/>
                <w:sz w:val="22"/>
                <w:szCs w:val="22"/>
              </w:rPr>
            </w:pPr>
            <w:r w:rsidRPr="00B603CA">
              <w:rPr>
                <w:smallCaps/>
                <w:sz w:val="22"/>
                <w:szCs w:val="22"/>
              </w:rPr>
              <w:t xml:space="preserve">We are considering including cover sheets for each of the questions as part of our quality response. Please can you clarify whether or not these would be included within the word count for that </w:t>
            </w:r>
            <w:proofErr w:type="gramStart"/>
            <w:r w:rsidRPr="00B603CA">
              <w:rPr>
                <w:smallCaps/>
                <w:sz w:val="22"/>
                <w:szCs w:val="22"/>
              </w:rPr>
              <w:t>question.</w:t>
            </w:r>
            <w:proofErr w:type="gramEnd"/>
          </w:p>
          <w:p w:rsidR="00B603CA" w:rsidRPr="00C86649" w:rsidRDefault="00B603CA" w:rsidP="009D7C0B">
            <w:pPr>
              <w:rPr>
                <w:smallCaps/>
                <w:sz w:val="22"/>
                <w:szCs w:val="22"/>
              </w:rPr>
            </w:pPr>
          </w:p>
        </w:tc>
        <w:tc>
          <w:tcPr>
            <w:tcW w:w="7366" w:type="dxa"/>
            <w:shd w:val="clear" w:color="auto" w:fill="auto"/>
          </w:tcPr>
          <w:p w:rsidR="00B603CA" w:rsidRDefault="00745423" w:rsidP="009D7C0B">
            <w:pPr>
              <w:rPr>
                <w:smallCaps/>
                <w:sz w:val="22"/>
                <w:szCs w:val="22"/>
              </w:rPr>
            </w:pPr>
            <w:r w:rsidRPr="00745423">
              <w:rPr>
                <w:smallCaps/>
                <w:sz w:val="22"/>
                <w:szCs w:val="22"/>
              </w:rPr>
              <w:t>Yes cover sheets would be included in the word count</w:t>
            </w:r>
          </w:p>
        </w:tc>
      </w:tr>
      <w:tr w:rsidR="00B603CA" w:rsidRPr="00943DB4" w:rsidTr="00DF287E">
        <w:tc>
          <w:tcPr>
            <w:tcW w:w="617" w:type="dxa"/>
            <w:shd w:val="clear" w:color="auto" w:fill="auto"/>
          </w:tcPr>
          <w:p w:rsidR="00B603CA" w:rsidRDefault="00B603CA" w:rsidP="00915C27">
            <w:pPr>
              <w:jc w:val="center"/>
              <w:rPr>
                <w:b/>
                <w:smallCaps/>
                <w:sz w:val="22"/>
                <w:szCs w:val="22"/>
              </w:rPr>
            </w:pPr>
            <w:r>
              <w:rPr>
                <w:b/>
                <w:smallCaps/>
                <w:sz w:val="22"/>
                <w:szCs w:val="22"/>
              </w:rPr>
              <w:t>31</w:t>
            </w:r>
          </w:p>
        </w:tc>
        <w:tc>
          <w:tcPr>
            <w:tcW w:w="6335" w:type="dxa"/>
            <w:shd w:val="clear" w:color="auto" w:fill="auto"/>
          </w:tcPr>
          <w:p w:rsidR="00B603CA" w:rsidRDefault="00B603CA" w:rsidP="009D7C0B">
            <w:pPr>
              <w:rPr>
                <w:smallCaps/>
                <w:sz w:val="22"/>
                <w:szCs w:val="22"/>
              </w:rPr>
            </w:pPr>
            <w:r w:rsidRPr="00B603CA">
              <w:rPr>
                <w:smallCaps/>
                <w:sz w:val="22"/>
                <w:szCs w:val="22"/>
              </w:rPr>
              <w:t>With regard to question E3 b) Internal and Supply Chain Management – Training and Development, please can you clarify which of the following responses would score most highly: (</w:t>
            </w:r>
            <w:proofErr w:type="spellStart"/>
            <w:r w:rsidRPr="00B603CA">
              <w:rPr>
                <w:smallCaps/>
                <w:sz w:val="22"/>
                <w:szCs w:val="22"/>
              </w:rPr>
              <w:t>i</w:t>
            </w:r>
            <w:proofErr w:type="spellEnd"/>
            <w:r w:rsidRPr="00B603CA">
              <w:rPr>
                <w:smallCaps/>
                <w:sz w:val="22"/>
                <w:szCs w:val="22"/>
              </w:rPr>
              <w:t>) an actual Training &amp; Development Plan; (ii) narrative of a Training &amp; Development Plan; (iii) both a Training &amp; Development Plan and an accompanying narrative.</w:t>
            </w:r>
          </w:p>
          <w:p w:rsidR="00B603CA" w:rsidRPr="00C86649" w:rsidRDefault="00B603CA" w:rsidP="009D7C0B">
            <w:pPr>
              <w:rPr>
                <w:smallCaps/>
                <w:sz w:val="22"/>
                <w:szCs w:val="22"/>
              </w:rPr>
            </w:pPr>
          </w:p>
        </w:tc>
        <w:tc>
          <w:tcPr>
            <w:tcW w:w="7366" w:type="dxa"/>
            <w:shd w:val="clear" w:color="auto" w:fill="auto"/>
          </w:tcPr>
          <w:p w:rsidR="00B603CA" w:rsidRDefault="00745423" w:rsidP="009D7C0B">
            <w:pPr>
              <w:rPr>
                <w:smallCaps/>
                <w:sz w:val="22"/>
                <w:szCs w:val="22"/>
              </w:rPr>
            </w:pPr>
            <w:r w:rsidRPr="00745423">
              <w:rPr>
                <w:smallCaps/>
                <w:sz w:val="22"/>
                <w:szCs w:val="22"/>
              </w:rPr>
              <w:t xml:space="preserve">Tenderers should refer to the grading scheme given in Table 2 of the ITT for </w:t>
            </w:r>
            <w:proofErr w:type="gramStart"/>
            <w:r w:rsidRPr="00745423">
              <w:rPr>
                <w:smallCaps/>
                <w:sz w:val="22"/>
                <w:szCs w:val="22"/>
              </w:rPr>
              <w:t>an  understanding</w:t>
            </w:r>
            <w:proofErr w:type="gramEnd"/>
            <w:r w:rsidRPr="00745423">
              <w:rPr>
                <w:smallCaps/>
                <w:sz w:val="22"/>
                <w:szCs w:val="22"/>
              </w:rPr>
              <w:t xml:space="preserve"> of how to achieve higher grades.  The response to E3 b) can include narrative as well as a plan, if Tenderers feel this is necessary to give a comprehensive </w:t>
            </w:r>
            <w:proofErr w:type="gramStart"/>
            <w:r w:rsidRPr="00745423">
              <w:rPr>
                <w:smallCaps/>
                <w:sz w:val="22"/>
                <w:szCs w:val="22"/>
              </w:rPr>
              <w:t>answer,</w:t>
            </w:r>
            <w:proofErr w:type="gramEnd"/>
            <w:r w:rsidRPr="00745423">
              <w:rPr>
                <w:smallCaps/>
                <w:sz w:val="22"/>
                <w:szCs w:val="22"/>
              </w:rPr>
              <w:t xml:space="preserve"> provide evidence of understanding and reassurance of delivery.</w:t>
            </w:r>
          </w:p>
        </w:tc>
      </w:tr>
      <w:tr w:rsidR="00B603CA" w:rsidRPr="00943DB4" w:rsidTr="00DF287E">
        <w:tc>
          <w:tcPr>
            <w:tcW w:w="617" w:type="dxa"/>
            <w:shd w:val="clear" w:color="auto" w:fill="auto"/>
          </w:tcPr>
          <w:p w:rsidR="00B603CA" w:rsidRDefault="00B603CA" w:rsidP="00915C27">
            <w:pPr>
              <w:jc w:val="center"/>
              <w:rPr>
                <w:b/>
                <w:smallCaps/>
                <w:sz w:val="22"/>
                <w:szCs w:val="22"/>
              </w:rPr>
            </w:pPr>
            <w:r>
              <w:rPr>
                <w:b/>
                <w:smallCaps/>
                <w:sz w:val="22"/>
                <w:szCs w:val="22"/>
              </w:rPr>
              <w:t>32</w:t>
            </w:r>
          </w:p>
        </w:tc>
        <w:tc>
          <w:tcPr>
            <w:tcW w:w="6335" w:type="dxa"/>
            <w:shd w:val="clear" w:color="auto" w:fill="auto"/>
          </w:tcPr>
          <w:p w:rsidR="00B603CA" w:rsidRDefault="00B603CA" w:rsidP="009D7C0B">
            <w:pPr>
              <w:rPr>
                <w:smallCaps/>
                <w:sz w:val="22"/>
                <w:szCs w:val="22"/>
              </w:rPr>
            </w:pPr>
            <w:r w:rsidRPr="00B603CA">
              <w:rPr>
                <w:smallCaps/>
                <w:sz w:val="22"/>
                <w:szCs w:val="22"/>
              </w:rPr>
              <w:t>With regards to Schedule 3 Part 1 PSCP Cost Schedules, please can you clarify which form of contract will apply to the seven value bands in Table 1.</w:t>
            </w:r>
          </w:p>
          <w:p w:rsidR="00B603CA" w:rsidRPr="00C86649" w:rsidRDefault="00B603CA" w:rsidP="009D7C0B">
            <w:pPr>
              <w:rPr>
                <w:smallCaps/>
                <w:sz w:val="22"/>
                <w:szCs w:val="22"/>
              </w:rPr>
            </w:pPr>
          </w:p>
        </w:tc>
        <w:tc>
          <w:tcPr>
            <w:tcW w:w="7366" w:type="dxa"/>
            <w:shd w:val="clear" w:color="auto" w:fill="auto"/>
          </w:tcPr>
          <w:p w:rsidR="00B603CA" w:rsidRDefault="00745423" w:rsidP="009D7C0B">
            <w:pPr>
              <w:rPr>
                <w:smallCaps/>
                <w:sz w:val="22"/>
                <w:szCs w:val="22"/>
              </w:rPr>
            </w:pPr>
            <w:r w:rsidRPr="00745423">
              <w:rPr>
                <w:smallCaps/>
                <w:sz w:val="22"/>
                <w:szCs w:val="22"/>
              </w:rPr>
              <w:t xml:space="preserve">Framework Schedule 4 contains an NEC template for </w:t>
            </w:r>
            <w:proofErr w:type="spellStart"/>
            <w:r w:rsidRPr="00745423">
              <w:rPr>
                <w:smallCaps/>
                <w:sz w:val="22"/>
                <w:szCs w:val="22"/>
              </w:rPr>
              <w:t>masterplannning</w:t>
            </w:r>
            <w:proofErr w:type="spellEnd"/>
            <w:r w:rsidRPr="00745423">
              <w:rPr>
                <w:smallCaps/>
                <w:sz w:val="22"/>
                <w:szCs w:val="22"/>
              </w:rPr>
              <w:t xml:space="preserve"> that will apply for the </w:t>
            </w:r>
            <w:proofErr w:type="spellStart"/>
            <w:r w:rsidRPr="00745423">
              <w:rPr>
                <w:smallCaps/>
                <w:sz w:val="22"/>
                <w:szCs w:val="22"/>
              </w:rPr>
              <w:t>materplanning</w:t>
            </w:r>
            <w:proofErr w:type="spellEnd"/>
            <w:r w:rsidRPr="00745423">
              <w:rPr>
                <w:smallCaps/>
                <w:sz w:val="22"/>
                <w:szCs w:val="22"/>
              </w:rPr>
              <w:t xml:space="preserve"> band regardless of value. The remaining six value bands could use either the Minor or Major works templates contained in Schedule 4 </w:t>
            </w:r>
            <w:proofErr w:type="gramStart"/>
            <w:r w:rsidRPr="00745423">
              <w:rPr>
                <w:smallCaps/>
                <w:sz w:val="22"/>
                <w:szCs w:val="22"/>
              </w:rPr>
              <w:t>dependant</w:t>
            </w:r>
            <w:proofErr w:type="gramEnd"/>
            <w:r w:rsidRPr="00745423">
              <w:rPr>
                <w:smallCaps/>
                <w:sz w:val="22"/>
                <w:szCs w:val="22"/>
              </w:rPr>
              <w:t xml:space="preserve"> on the value and type of the relevant scheme/projects. </w:t>
            </w:r>
          </w:p>
          <w:p w:rsidR="00745423" w:rsidRDefault="00745423" w:rsidP="009D7C0B">
            <w:pPr>
              <w:rPr>
                <w:smallCaps/>
                <w:sz w:val="22"/>
                <w:szCs w:val="22"/>
              </w:rPr>
            </w:pPr>
          </w:p>
        </w:tc>
      </w:tr>
      <w:tr w:rsidR="00B603CA" w:rsidRPr="00943DB4" w:rsidTr="00DF287E">
        <w:tc>
          <w:tcPr>
            <w:tcW w:w="617" w:type="dxa"/>
            <w:shd w:val="clear" w:color="auto" w:fill="auto"/>
          </w:tcPr>
          <w:p w:rsidR="00B603CA" w:rsidRDefault="00B603CA" w:rsidP="00915C27">
            <w:pPr>
              <w:jc w:val="center"/>
              <w:rPr>
                <w:b/>
                <w:smallCaps/>
                <w:sz w:val="22"/>
                <w:szCs w:val="22"/>
              </w:rPr>
            </w:pPr>
            <w:r>
              <w:rPr>
                <w:b/>
                <w:smallCaps/>
                <w:sz w:val="22"/>
                <w:szCs w:val="22"/>
              </w:rPr>
              <w:t>33</w:t>
            </w:r>
          </w:p>
        </w:tc>
        <w:tc>
          <w:tcPr>
            <w:tcW w:w="6335" w:type="dxa"/>
            <w:shd w:val="clear" w:color="auto" w:fill="auto"/>
          </w:tcPr>
          <w:p w:rsidR="00B603CA" w:rsidRDefault="00B603CA" w:rsidP="009D7C0B">
            <w:pPr>
              <w:rPr>
                <w:smallCaps/>
                <w:sz w:val="22"/>
                <w:szCs w:val="22"/>
              </w:rPr>
            </w:pPr>
            <w:r w:rsidRPr="00B603CA">
              <w:rPr>
                <w:smallCaps/>
                <w:sz w:val="22"/>
                <w:szCs w:val="22"/>
              </w:rPr>
              <w:t xml:space="preserve">Can you confirm if the 30% commercial weighting (when applied during the scheme selection process) applies to the </w:t>
            </w:r>
            <w:proofErr w:type="spellStart"/>
            <w:r w:rsidRPr="00B603CA">
              <w:rPr>
                <w:smallCaps/>
                <w:sz w:val="22"/>
                <w:szCs w:val="22"/>
              </w:rPr>
              <w:t>EoI</w:t>
            </w:r>
            <w:proofErr w:type="spellEnd"/>
            <w:r w:rsidRPr="00B603CA">
              <w:rPr>
                <w:smallCaps/>
                <w:sz w:val="22"/>
                <w:szCs w:val="22"/>
              </w:rPr>
              <w:t xml:space="preserve"> (expression of interest) stage, the interview </w:t>
            </w:r>
            <w:r w:rsidRPr="00B603CA">
              <w:rPr>
                <w:smallCaps/>
                <w:sz w:val="22"/>
                <w:szCs w:val="22"/>
              </w:rPr>
              <w:lastRenderedPageBreak/>
              <w:t>stage, or both?</w:t>
            </w:r>
          </w:p>
          <w:p w:rsidR="00B603CA" w:rsidRPr="00C86649" w:rsidRDefault="00B603CA" w:rsidP="009D7C0B">
            <w:pPr>
              <w:rPr>
                <w:smallCaps/>
                <w:sz w:val="22"/>
                <w:szCs w:val="22"/>
              </w:rPr>
            </w:pPr>
          </w:p>
        </w:tc>
        <w:tc>
          <w:tcPr>
            <w:tcW w:w="7366" w:type="dxa"/>
            <w:shd w:val="clear" w:color="auto" w:fill="auto"/>
          </w:tcPr>
          <w:p w:rsidR="00B603CA" w:rsidRDefault="00745423" w:rsidP="009D7C0B">
            <w:pPr>
              <w:rPr>
                <w:smallCaps/>
                <w:sz w:val="22"/>
                <w:szCs w:val="22"/>
              </w:rPr>
            </w:pPr>
            <w:r w:rsidRPr="00745423">
              <w:rPr>
                <w:smallCaps/>
                <w:sz w:val="22"/>
                <w:szCs w:val="22"/>
              </w:rPr>
              <w:lastRenderedPageBreak/>
              <w:t xml:space="preserve">The 30% commercial weighting applies to the Scheme Selection process as a whole.  P22 will differ from P21+, in as much as the interview will be a verification of the responses received, it will </w:t>
            </w:r>
            <w:r w:rsidRPr="00745423">
              <w:rPr>
                <w:smallCaps/>
                <w:sz w:val="22"/>
                <w:szCs w:val="22"/>
              </w:rPr>
              <w:lastRenderedPageBreak/>
              <w:t>therefore cover the same question set with the same weightings applied.</w:t>
            </w:r>
          </w:p>
          <w:p w:rsidR="00745423" w:rsidRDefault="00745423" w:rsidP="009D7C0B">
            <w:pPr>
              <w:rPr>
                <w:smallCaps/>
                <w:sz w:val="22"/>
                <w:szCs w:val="22"/>
              </w:rPr>
            </w:pPr>
          </w:p>
        </w:tc>
      </w:tr>
      <w:tr w:rsidR="00B603CA" w:rsidRPr="00943DB4" w:rsidTr="00DF287E">
        <w:tc>
          <w:tcPr>
            <w:tcW w:w="617" w:type="dxa"/>
            <w:shd w:val="clear" w:color="auto" w:fill="auto"/>
          </w:tcPr>
          <w:p w:rsidR="00B603CA" w:rsidRDefault="00B603CA" w:rsidP="00915C27">
            <w:pPr>
              <w:jc w:val="center"/>
              <w:rPr>
                <w:b/>
                <w:smallCaps/>
                <w:sz w:val="22"/>
                <w:szCs w:val="22"/>
              </w:rPr>
            </w:pPr>
            <w:r>
              <w:rPr>
                <w:b/>
                <w:smallCaps/>
                <w:sz w:val="22"/>
                <w:szCs w:val="22"/>
              </w:rPr>
              <w:lastRenderedPageBreak/>
              <w:t>34</w:t>
            </w:r>
          </w:p>
        </w:tc>
        <w:tc>
          <w:tcPr>
            <w:tcW w:w="6335" w:type="dxa"/>
            <w:shd w:val="clear" w:color="auto" w:fill="auto"/>
          </w:tcPr>
          <w:p w:rsidR="00B603CA" w:rsidRDefault="00B603CA" w:rsidP="009D7C0B">
            <w:pPr>
              <w:rPr>
                <w:smallCaps/>
                <w:sz w:val="22"/>
                <w:szCs w:val="22"/>
              </w:rPr>
            </w:pPr>
            <w:r w:rsidRPr="00B603CA">
              <w:rPr>
                <w:smallCaps/>
                <w:sz w:val="22"/>
                <w:szCs w:val="22"/>
              </w:rPr>
              <w:t>In Part A SECTION FOUR item 6.5.2 it refers to “The lowest accepted fee”. Please advise in what circumstances a fee would not be “accepted”.</w:t>
            </w:r>
          </w:p>
          <w:p w:rsidR="00B603CA" w:rsidRPr="00C86649" w:rsidRDefault="00B603CA" w:rsidP="009D7C0B">
            <w:pPr>
              <w:rPr>
                <w:smallCaps/>
                <w:sz w:val="22"/>
                <w:szCs w:val="22"/>
              </w:rPr>
            </w:pPr>
          </w:p>
        </w:tc>
        <w:tc>
          <w:tcPr>
            <w:tcW w:w="7366" w:type="dxa"/>
            <w:shd w:val="clear" w:color="auto" w:fill="auto"/>
          </w:tcPr>
          <w:p w:rsidR="00B603CA" w:rsidRDefault="00745423" w:rsidP="009D7C0B">
            <w:pPr>
              <w:rPr>
                <w:smallCaps/>
                <w:sz w:val="22"/>
                <w:szCs w:val="22"/>
              </w:rPr>
            </w:pPr>
            <w:r w:rsidRPr="00745423">
              <w:rPr>
                <w:smallCaps/>
                <w:sz w:val="22"/>
                <w:szCs w:val="22"/>
              </w:rPr>
              <w:t>The PSCPs need to tender fee's that are sustainable over the life of the framework and can meet the requirements detailed in the ITT documentation.  Abnormally low bids will be treated in line with the Public Contracts Regulations, which may ultimately mean that they are rejected.  Abnormally low bids will be identified based on the Authority's professional judgement and data available to us.  Tenderers will be asked to justify any bids considered abnormally low.</w:t>
            </w:r>
          </w:p>
          <w:p w:rsidR="00745423" w:rsidRDefault="00745423" w:rsidP="009D7C0B">
            <w:pPr>
              <w:rPr>
                <w:smallCaps/>
                <w:sz w:val="22"/>
                <w:szCs w:val="22"/>
              </w:rPr>
            </w:pPr>
          </w:p>
        </w:tc>
      </w:tr>
      <w:tr w:rsidR="00B603CA" w:rsidRPr="00943DB4" w:rsidTr="00DF287E">
        <w:tc>
          <w:tcPr>
            <w:tcW w:w="617" w:type="dxa"/>
            <w:shd w:val="clear" w:color="auto" w:fill="auto"/>
          </w:tcPr>
          <w:p w:rsidR="00B603CA" w:rsidRDefault="00B603CA" w:rsidP="00915C27">
            <w:pPr>
              <w:jc w:val="center"/>
              <w:rPr>
                <w:b/>
                <w:smallCaps/>
                <w:sz w:val="22"/>
                <w:szCs w:val="22"/>
              </w:rPr>
            </w:pPr>
            <w:r>
              <w:rPr>
                <w:b/>
                <w:smallCaps/>
                <w:sz w:val="22"/>
                <w:szCs w:val="22"/>
              </w:rPr>
              <w:t>35</w:t>
            </w:r>
          </w:p>
        </w:tc>
        <w:tc>
          <w:tcPr>
            <w:tcW w:w="6335" w:type="dxa"/>
            <w:shd w:val="clear" w:color="auto" w:fill="auto"/>
          </w:tcPr>
          <w:p w:rsidR="00B603CA" w:rsidRDefault="00B603CA" w:rsidP="009D7C0B">
            <w:pPr>
              <w:rPr>
                <w:smallCaps/>
                <w:sz w:val="22"/>
                <w:szCs w:val="22"/>
              </w:rPr>
            </w:pPr>
            <w:r w:rsidRPr="00B603CA">
              <w:rPr>
                <w:smallCaps/>
                <w:sz w:val="22"/>
                <w:szCs w:val="22"/>
              </w:rPr>
              <w:t xml:space="preserve">Framework Agreement Schedule 2, Specification, page 9 makes reference to Framework Schedules as follows • BIM level 2 (Framework Schedule 4), • Fair Payments (Framework Schedule 3&amp;4), • Government Soft Landings (Framework Schedule 4), • Reductions in £/m2 build costs (Framework Schedule 8 Part 4) • Standardisation (Framework Schedule 6) Whilst we can reconcile some references to the Schedules, BIM Level 2 (Schedule 4) and Government Soft Landings (Schedule 4) appear incorrect. Could the DH </w:t>
            </w:r>
            <w:proofErr w:type="gramStart"/>
            <w:r w:rsidRPr="00B603CA">
              <w:rPr>
                <w:smallCaps/>
                <w:sz w:val="22"/>
                <w:szCs w:val="22"/>
              </w:rPr>
              <w:t>Clarify.</w:t>
            </w:r>
            <w:proofErr w:type="gramEnd"/>
          </w:p>
          <w:p w:rsidR="00B603CA" w:rsidRPr="00C86649" w:rsidRDefault="00B603CA" w:rsidP="009D7C0B">
            <w:pPr>
              <w:rPr>
                <w:smallCaps/>
                <w:sz w:val="22"/>
                <w:szCs w:val="22"/>
              </w:rPr>
            </w:pPr>
          </w:p>
        </w:tc>
        <w:tc>
          <w:tcPr>
            <w:tcW w:w="7366" w:type="dxa"/>
            <w:shd w:val="clear" w:color="auto" w:fill="auto"/>
          </w:tcPr>
          <w:p w:rsidR="00921F94" w:rsidRDefault="00CA568C" w:rsidP="00CA568C">
            <w:pPr>
              <w:rPr>
                <w:smallCaps/>
                <w:sz w:val="22"/>
                <w:szCs w:val="22"/>
              </w:rPr>
            </w:pPr>
            <w:r>
              <w:rPr>
                <w:smallCaps/>
                <w:sz w:val="22"/>
                <w:szCs w:val="22"/>
              </w:rPr>
              <w:t xml:space="preserve">the references given in the specification are to schedules that mention </w:t>
            </w:r>
            <w:r w:rsidR="00C768D1" w:rsidRPr="00921F94">
              <w:rPr>
                <w:smallCaps/>
                <w:sz w:val="22"/>
                <w:szCs w:val="22"/>
              </w:rPr>
              <w:t>BIM and Government Soft Landings</w:t>
            </w:r>
            <w:r>
              <w:rPr>
                <w:smallCaps/>
                <w:sz w:val="22"/>
                <w:szCs w:val="22"/>
              </w:rPr>
              <w:t xml:space="preserve"> etc... For clarity, There are no separate schedules for BIM and Government Soft Landing etc... </w:t>
            </w:r>
            <w:r w:rsidR="00C768D1" w:rsidRPr="00921F94">
              <w:rPr>
                <w:smallCaps/>
                <w:sz w:val="22"/>
                <w:szCs w:val="22"/>
              </w:rPr>
              <w:t xml:space="preserve"> </w:t>
            </w:r>
            <w:r w:rsidRPr="00CA568C">
              <w:rPr>
                <w:smallCaps/>
                <w:sz w:val="20"/>
                <w:szCs w:val="22"/>
              </w:rPr>
              <w:t xml:space="preserve">BIM AND GOVERNMENT SOFT LANDING </w:t>
            </w:r>
            <w:r w:rsidR="00C768D1" w:rsidRPr="00921F94">
              <w:rPr>
                <w:smallCaps/>
                <w:sz w:val="22"/>
                <w:szCs w:val="22"/>
              </w:rPr>
              <w:t xml:space="preserve">are an integral part of schemes and projects under P22 and as such have been referenced within the contract templates in schedule 4 at the relevant stages of the contracts. </w:t>
            </w:r>
            <w:r>
              <w:rPr>
                <w:smallCaps/>
                <w:sz w:val="22"/>
                <w:szCs w:val="22"/>
              </w:rPr>
              <w:t>There is more information readily available on the internet if required.</w:t>
            </w:r>
          </w:p>
        </w:tc>
      </w:tr>
      <w:tr w:rsidR="00B603CA" w:rsidRPr="00943DB4" w:rsidTr="00DF287E">
        <w:tc>
          <w:tcPr>
            <w:tcW w:w="617" w:type="dxa"/>
            <w:shd w:val="clear" w:color="auto" w:fill="auto"/>
          </w:tcPr>
          <w:p w:rsidR="00B603CA" w:rsidRDefault="00B603CA" w:rsidP="00915C27">
            <w:pPr>
              <w:jc w:val="center"/>
              <w:rPr>
                <w:b/>
                <w:smallCaps/>
                <w:sz w:val="22"/>
                <w:szCs w:val="22"/>
              </w:rPr>
            </w:pPr>
            <w:r>
              <w:rPr>
                <w:b/>
                <w:smallCaps/>
                <w:sz w:val="22"/>
                <w:szCs w:val="22"/>
              </w:rPr>
              <w:t>36</w:t>
            </w:r>
          </w:p>
        </w:tc>
        <w:tc>
          <w:tcPr>
            <w:tcW w:w="6335" w:type="dxa"/>
            <w:shd w:val="clear" w:color="auto" w:fill="auto"/>
          </w:tcPr>
          <w:p w:rsidR="00B603CA" w:rsidRPr="00C86649" w:rsidRDefault="00B603CA" w:rsidP="009D7C0B">
            <w:pPr>
              <w:rPr>
                <w:smallCaps/>
                <w:sz w:val="22"/>
                <w:szCs w:val="22"/>
              </w:rPr>
            </w:pPr>
            <w:r w:rsidRPr="00B603CA">
              <w:rPr>
                <w:smallCaps/>
                <w:sz w:val="22"/>
                <w:szCs w:val="22"/>
              </w:rPr>
              <w:t>Reference ITT Part B Schedule 2 Cost Schedule Design Resource Model; Please clarify whether we should price design and construction activities - for Phase 4 - and whether Phase 5 on the Design Activity schedule should be priced as part of Phase 4 on the PSCM worksheets as there is no specific column for this Phase</w:t>
            </w:r>
          </w:p>
        </w:tc>
        <w:tc>
          <w:tcPr>
            <w:tcW w:w="7366" w:type="dxa"/>
            <w:shd w:val="clear" w:color="auto" w:fill="auto"/>
          </w:tcPr>
          <w:p w:rsidR="00B603CA" w:rsidRDefault="00745423" w:rsidP="009D7C0B">
            <w:pPr>
              <w:rPr>
                <w:smallCaps/>
                <w:sz w:val="22"/>
                <w:szCs w:val="22"/>
              </w:rPr>
            </w:pPr>
            <w:r w:rsidRPr="00745423">
              <w:rPr>
                <w:smallCaps/>
                <w:sz w:val="22"/>
                <w:szCs w:val="22"/>
              </w:rPr>
              <w:t>The Costs to be provided in the Design Resource model are for Design costs only and not construction. Include any Stage 5 costs within the phase/stage 4 columns.</w:t>
            </w:r>
          </w:p>
        </w:tc>
      </w:tr>
      <w:tr w:rsidR="002A2BC3" w:rsidRPr="00943DB4" w:rsidTr="00DF287E">
        <w:tc>
          <w:tcPr>
            <w:tcW w:w="617" w:type="dxa"/>
            <w:shd w:val="clear" w:color="auto" w:fill="auto"/>
          </w:tcPr>
          <w:p w:rsidR="002A2BC3" w:rsidRDefault="002A2BC3" w:rsidP="00915C27">
            <w:pPr>
              <w:jc w:val="center"/>
              <w:rPr>
                <w:b/>
                <w:smallCaps/>
                <w:sz w:val="22"/>
                <w:szCs w:val="22"/>
              </w:rPr>
            </w:pPr>
            <w:r>
              <w:rPr>
                <w:b/>
                <w:smallCaps/>
                <w:sz w:val="22"/>
                <w:szCs w:val="22"/>
              </w:rPr>
              <w:t>37</w:t>
            </w:r>
          </w:p>
        </w:tc>
        <w:tc>
          <w:tcPr>
            <w:tcW w:w="6335" w:type="dxa"/>
            <w:shd w:val="clear" w:color="auto" w:fill="auto"/>
          </w:tcPr>
          <w:p w:rsidR="002A2BC3" w:rsidRPr="00B603CA" w:rsidRDefault="002A2BC3" w:rsidP="009D7C0B">
            <w:pPr>
              <w:rPr>
                <w:smallCaps/>
                <w:sz w:val="22"/>
                <w:szCs w:val="22"/>
              </w:rPr>
            </w:pPr>
            <w:r w:rsidRPr="002A2BC3">
              <w:rPr>
                <w:smallCaps/>
                <w:sz w:val="22"/>
                <w:szCs w:val="22"/>
              </w:rPr>
              <w:t>On PSCP Fee Build up worksheet in the PSCP Cost Schedule, section 1 Administration item 1.12 is missing, please provide a revised workbook for submission</w:t>
            </w:r>
          </w:p>
        </w:tc>
        <w:tc>
          <w:tcPr>
            <w:tcW w:w="7366" w:type="dxa"/>
            <w:shd w:val="clear" w:color="auto" w:fill="auto"/>
          </w:tcPr>
          <w:p w:rsidR="002A2BC3" w:rsidRPr="00745423" w:rsidRDefault="009E64C0" w:rsidP="00092365">
            <w:pPr>
              <w:rPr>
                <w:smallCaps/>
                <w:sz w:val="22"/>
                <w:szCs w:val="22"/>
              </w:rPr>
            </w:pPr>
            <w:r w:rsidRPr="009E64C0">
              <w:rPr>
                <w:smallCaps/>
                <w:sz w:val="22"/>
                <w:szCs w:val="22"/>
              </w:rPr>
              <w:t>Please add this into the additional rows provided, 1.13</w:t>
            </w:r>
            <w:proofErr w:type="gramStart"/>
            <w:r w:rsidRPr="009E64C0">
              <w:rPr>
                <w:smallCaps/>
                <w:sz w:val="22"/>
                <w:szCs w:val="22"/>
              </w:rPr>
              <w:t>,1.14</w:t>
            </w:r>
            <w:proofErr w:type="gramEnd"/>
            <w:r w:rsidRPr="009E64C0">
              <w:rPr>
                <w:smallCaps/>
                <w:sz w:val="22"/>
                <w:szCs w:val="22"/>
              </w:rPr>
              <w:t xml:space="preserve"> or 1.15 by overtyping the text 'others please state' and including the value/s into the relevant fee banding.</w:t>
            </w:r>
            <w:r w:rsidR="00921F94">
              <w:rPr>
                <w:smallCaps/>
                <w:sz w:val="22"/>
                <w:szCs w:val="22"/>
              </w:rPr>
              <w:t xml:space="preserve"> </w:t>
            </w:r>
            <w:r w:rsidR="00322A0F">
              <w:rPr>
                <w:smallCaps/>
                <w:sz w:val="22"/>
                <w:szCs w:val="22"/>
              </w:rPr>
              <w:t xml:space="preserve"> </w:t>
            </w:r>
          </w:p>
        </w:tc>
      </w:tr>
      <w:tr w:rsidR="002A2BC3" w:rsidRPr="00943DB4" w:rsidTr="00DF287E">
        <w:tc>
          <w:tcPr>
            <w:tcW w:w="617" w:type="dxa"/>
            <w:shd w:val="clear" w:color="auto" w:fill="auto"/>
          </w:tcPr>
          <w:p w:rsidR="002A2BC3" w:rsidRDefault="002A2BC3" w:rsidP="00915C27">
            <w:pPr>
              <w:jc w:val="center"/>
              <w:rPr>
                <w:b/>
                <w:smallCaps/>
                <w:sz w:val="22"/>
                <w:szCs w:val="22"/>
              </w:rPr>
            </w:pPr>
            <w:r>
              <w:rPr>
                <w:b/>
                <w:smallCaps/>
                <w:sz w:val="22"/>
                <w:szCs w:val="22"/>
              </w:rPr>
              <w:t>38</w:t>
            </w:r>
          </w:p>
        </w:tc>
        <w:tc>
          <w:tcPr>
            <w:tcW w:w="6335" w:type="dxa"/>
            <w:shd w:val="clear" w:color="auto" w:fill="auto"/>
          </w:tcPr>
          <w:p w:rsidR="00B20DA3" w:rsidRDefault="00361BCA" w:rsidP="009D7C0B">
            <w:pPr>
              <w:rPr>
                <w:smallCaps/>
                <w:sz w:val="22"/>
                <w:szCs w:val="22"/>
              </w:rPr>
            </w:pPr>
            <w:r>
              <w:rPr>
                <w:smallCaps/>
                <w:sz w:val="22"/>
                <w:szCs w:val="22"/>
              </w:rPr>
              <w:t>F</w:t>
            </w:r>
            <w:r w:rsidRPr="00361BCA">
              <w:rPr>
                <w:smallCaps/>
                <w:sz w:val="22"/>
                <w:szCs w:val="22"/>
              </w:rPr>
              <w:t xml:space="preserve">RAMEWORK SCHEDULE 3: FRAMEWORK PRICING DOCUMENT &amp; VAT RECOVERY REQUIREMENTS Part 1 Framework Pricing Document File ITT Part B Schedule 2 Cost Schedules PSCP_ final.xls Tab PSCP Fee Build Up Table 5 When entering values (%) into the majority of the </w:t>
            </w:r>
            <w:r w:rsidRPr="00361BCA">
              <w:rPr>
                <w:smallCaps/>
                <w:sz w:val="22"/>
                <w:szCs w:val="22"/>
              </w:rPr>
              <w:lastRenderedPageBreak/>
              <w:t>orange coloured cells the following error message comes up “Breakdown should not exceed section total Please check and amend (Ref to note1)" Apart from writing to other tabs, the tab does not seem to relate to other sheets. Following note 1 on the tab does not fix the error message Is there a wrong macro or formula error on the sheet if not please advise and/or please re issue working file with fixed Tab PSCP Fee Build Up</w:t>
            </w:r>
          </w:p>
          <w:p w:rsidR="00B20DA3" w:rsidRPr="00B603CA" w:rsidRDefault="00B20DA3" w:rsidP="009D7C0B">
            <w:pPr>
              <w:rPr>
                <w:smallCaps/>
                <w:sz w:val="22"/>
                <w:szCs w:val="22"/>
              </w:rPr>
            </w:pPr>
          </w:p>
        </w:tc>
        <w:tc>
          <w:tcPr>
            <w:tcW w:w="7366" w:type="dxa"/>
            <w:shd w:val="clear" w:color="auto" w:fill="auto"/>
          </w:tcPr>
          <w:p w:rsidR="001A6A8A" w:rsidRDefault="00E940BC" w:rsidP="00092365">
            <w:pPr>
              <w:rPr>
                <w:smallCaps/>
                <w:sz w:val="22"/>
                <w:szCs w:val="22"/>
              </w:rPr>
            </w:pPr>
            <w:r w:rsidRPr="00E940BC">
              <w:rPr>
                <w:smallCaps/>
                <w:sz w:val="22"/>
                <w:szCs w:val="22"/>
              </w:rPr>
              <w:lastRenderedPageBreak/>
              <w:t xml:space="preserve">We have been unable to replicate the error you have encountered. However we have revised the PSCP Cost Schedule to remove any data validations that could have caused this and attach the revised PSCP Cost Schedule which also reflects changes resulting from other questions. </w:t>
            </w:r>
          </w:p>
          <w:p w:rsidR="00E940BC" w:rsidRDefault="00E940BC" w:rsidP="00092365">
            <w:pPr>
              <w:rPr>
                <w:smallCaps/>
                <w:sz w:val="22"/>
                <w:szCs w:val="22"/>
              </w:rPr>
            </w:pPr>
          </w:p>
          <w:p w:rsidR="001A6A8A" w:rsidRDefault="001A6A8A" w:rsidP="00092365">
            <w:pPr>
              <w:rPr>
                <w:smallCaps/>
                <w:sz w:val="22"/>
                <w:szCs w:val="22"/>
              </w:rPr>
            </w:pPr>
            <w:r>
              <w:rPr>
                <w:smallCaps/>
                <w:sz w:val="22"/>
                <w:szCs w:val="22"/>
              </w:rPr>
              <w:t>Please Note:</w:t>
            </w:r>
          </w:p>
          <w:p w:rsidR="001A6A8A" w:rsidRPr="00361BCA" w:rsidRDefault="001A6A8A" w:rsidP="00092365">
            <w:pPr>
              <w:rPr>
                <w:smallCaps/>
                <w:sz w:val="22"/>
                <w:szCs w:val="22"/>
              </w:rPr>
            </w:pPr>
            <w:r w:rsidRPr="001A6A8A">
              <w:rPr>
                <w:smallCaps/>
                <w:sz w:val="22"/>
                <w:szCs w:val="22"/>
              </w:rPr>
              <w:t>The business share distribution percentages in table 1 of the PSCP Cost Schedule is no longer required to be completed by the PSCPs. A revised PSCP cost Schedule workbook will be issued shortly with a response to Question 38 that will include a revised table 1 with the % split completed based on an analysis of P21+ projects. Thus all tenders will be evaluated on the same split.</w:t>
            </w:r>
          </w:p>
        </w:tc>
      </w:tr>
      <w:tr w:rsidR="002A2BC3" w:rsidRPr="00943DB4" w:rsidTr="00DF287E">
        <w:tc>
          <w:tcPr>
            <w:tcW w:w="617" w:type="dxa"/>
            <w:shd w:val="clear" w:color="auto" w:fill="auto"/>
          </w:tcPr>
          <w:p w:rsidR="002A2BC3" w:rsidRDefault="002A2BC3" w:rsidP="00915C27">
            <w:pPr>
              <w:jc w:val="center"/>
              <w:rPr>
                <w:b/>
                <w:smallCaps/>
                <w:sz w:val="22"/>
                <w:szCs w:val="22"/>
              </w:rPr>
            </w:pPr>
            <w:r>
              <w:rPr>
                <w:b/>
                <w:smallCaps/>
                <w:sz w:val="22"/>
                <w:szCs w:val="22"/>
              </w:rPr>
              <w:lastRenderedPageBreak/>
              <w:t>39</w:t>
            </w:r>
          </w:p>
        </w:tc>
        <w:tc>
          <w:tcPr>
            <w:tcW w:w="6335" w:type="dxa"/>
            <w:shd w:val="clear" w:color="auto" w:fill="auto"/>
          </w:tcPr>
          <w:p w:rsidR="002A2BC3" w:rsidRPr="00B603CA" w:rsidRDefault="002A2BC3" w:rsidP="009D7C0B">
            <w:pPr>
              <w:rPr>
                <w:smallCaps/>
                <w:sz w:val="22"/>
                <w:szCs w:val="22"/>
              </w:rPr>
            </w:pPr>
            <w:r w:rsidRPr="002A2BC3">
              <w:rPr>
                <w:smallCaps/>
                <w:sz w:val="22"/>
                <w:szCs w:val="22"/>
              </w:rPr>
              <w:t>FRAMEWORK SCHEDULE 3: FRAMEWORK PRICING DOCUMENT &amp; VAT RECOVERY REQUIREMENTS Part 1 Framework Pricing Document On tab PSCP Fee build-up - Table 6 Subcontracted fee percentage the PSCP’s fee percentage applied to PCSM’s Direct Cost for all 3 of the Fee Components in table 6 Should this be amended to read - PSCP’s fee percentage applied to PCSM’s Defined Cost - for all 3 of the Fee Components in table 6.</w:t>
            </w:r>
          </w:p>
        </w:tc>
        <w:tc>
          <w:tcPr>
            <w:tcW w:w="7366" w:type="dxa"/>
            <w:shd w:val="clear" w:color="auto" w:fill="FFFFFF" w:themeFill="background1"/>
          </w:tcPr>
          <w:p w:rsidR="002A2BC3" w:rsidRPr="00745423" w:rsidRDefault="009E64C0" w:rsidP="009D7C0B">
            <w:pPr>
              <w:rPr>
                <w:smallCaps/>
                <w:sz w:val="22"/>
                <w:szCs w:val="22"/>
              </w:rPr>
            </w:pPr>
            <w:r w:rsidRPr="009E64C0">
              <w:rPr>
                <w:smallCaps/>
                <w:sz w:val="22"/>
                <w:szCs w:val="22"/>
              </w:rPr>
              <w:t>Yes you are correct 'Defined' should replace 'Direct'.</w:t>
            </w:r>
          </w:p>
        </w:tc>
      </w:tr>
      <w:tr w:rsidR="002A2BC3" w:rsidRPr="00943DB4" w:rsidTr="00DF287E">
        <w:tc>
          <w:tcPr>
            <w:tcW w:w="617" w:type="dxa"/>
            <w:shd w:val="clear" w:color="auto" w:fill="auto"/>
          </w:tcPr>
          <w:p w:rsidR="002A2BC3" w:rsidRDefault="002A2BC3" w:rsidP="00915C27">
            <w:pPr>
              <w:jc w:val="center"/>
              <w:rPr>
                <w:b/>
                <w:smallCaps/>
                <w:sz w:val="22"/>
                <w:szCs w:val="22"/>
              </w:rPr>
            </w:pPr>
            <w:r>
              <w:rPr>
                <w:b/>
                <w:smallCaps/>
                <w:sz w:val="22"/>
                <w:szCs w:val="22"/>
              </w:rPr>
              <w:t>40</w:t>
            </w:r>
          </w:p>
        </w:tc>
        <w:tc>
          <w:tcPr>
            <w:tcW w:w="6335" w:type="dxa"/>
            <w:shd w:val="clear" w:color="auto" w:fill="auto"/>
          </w:tcPr>
          <w:p w:rsidR="002A2BC3" w:rsidRPr="00B603CA" w:rsidRDefault="002A2BC3" w:rsidP="009D7C0B">
            <w:pPr>
              <w:rPr>
                <w:smallCaps/>
                <w:sz w:val="22"/>
                <w:szCs w:val="22"/>
              </w:rPr>
            </w:pPr>
            <w:r w:rsidRPr="002A2BC3">
              <w:rPr>
                <w:smallCaps/>
                <w:sz w:val="22"/>
                <w:szCs w:val="22"/>
              </w:rPr>
              <w:t>Reference E3c Can you please confirm if you intend this question to relate to PSCMs only and not SCMs. SCMs seem to be covered in E3d Thank you</w:t>
            </w:r>
          </w:p>
        </w:tc>
        <w:tc>
          <w:tcPr>
            <w:tcW w:w="7366" w:type="dxa"/>
            <w:shd w:val="clear" w:color="auto" w:fill="FFFFFF" w:themeFill="background1"/>
          </w:tcPr>
          <w:p w:rsidR="009E64C0" w:rsidRPr="009E64C0" w:rsidRDefault="009E64C0" w:rsidP="009E64C0">
            <w:pPr>
              <w:rPr>
                <w:smallCaps/>
                <w:sz w:val="22"/>
                <w:szCs w:val="22"/>
              </w:rPr>
            </w:pPr>
            <w:r w:rsidRPr="009E64C0">
              <w:rPr>
                <w:smallCaps/>
                <w:sz w:val="22"/>
                <w:szCs w:val="22"/>
              </w:rPr>
              <w:t>E3c refers to relationship management of the supply chain as a whole and therefore includes both PSCMs and SCMs as part of the supply chain and how they are managed.</w:t>
            </w:r>
          </w:p>
          <w:p w:rsidR="002A2BC3" w:rsidRDefault="009E64C0" w:rsidP="009E64C0">
            <w:pPr>
              <w:rPr>
                <w:smallCaps/>
                <w:sz w:val="22"/>
                <w:szCs w:val="22"/>
              </w:rPr>
            </w:pPr>
            <w:r w:rsidRPr="009E64C0">
              <w:rPr>
                <w:smallCaps/>
                <w:sz w:val="22"/>
                <w:szCs w:val="22"/>
              </w:rPr>
              <w:t>E3d refers to supply chain selection and is about how you identify, select and mobilise the supply chain to meet client requirements</w:t>
            </w:r>
            <w:r w:rsidR="00322A0F">
              <w:rPr>
                <w:smallCaps/>
                <w:sz w:val="22"/>
                <w:szCs w:val="22"/>
              </w:rPr>
              <w:t xml:space="preserve">. </w:t>
            </w:r>
          </w:p>
          <w:p w:rsidR="00322A0F" w:rsidRPr="00745423" w:rsidRDefault="00322A0F" w:rsidP="009E64C0">
            <w:pPr>
              <w:rPr>
                <w:smallCaps/>
                <w:sz w:val="22"/>
                <w:szCs w:val="22"/>
              </w:rPr>
            </w:pPr>
            <w:r>
              <w:rPr>
                <w:smallCaps/>
                <w:sz w:val="22"/>
                <w:szCs w:val="22"/>
              </w:rPr>
              <w:t xml:space="preserve">you are correct that E3d applies to SCM’s only. </w:t>
            </w:r>
          </w:p>
        </w:tc>
      </w:tr>
      <w:tr w:rsidR="002A2BC3" w:rsidRPr="00943DB4" w:rsidTr="00DF287E">
        <w:tc>
          <w:tcPr>
            <w:tcW w:w="617" w:type="dxa"/>
            <w:shd w:val="clear" w:color="auto" w:fill="auto"/>
          </w:tcPr>
          <w:p w:rsidR="002A2BC3" w:rsidRDefault="002A2BC3" w:rsidP="00915C27">
            <w:pPr>
              <w:jc w:val="center"/>
              <w:rPr>
                <w:b/>
                <w:smallCaps/>
                <w:sz w:val="22"/>
                <w:szCs w:val="22"/>
              </w:rPr>
            </w:pPr>
            <w:r>
              <w:rPr>
                <w:b/>
                <w:smallCaps/>
                <w:sz w:val="22"/>
                <w:szCs w:val="22"/>
              </w:rPr>
              <w:t>41</w:t>
            </w:r>
          </w:p>
        </w:tc>
        <w:tc>
          <w:tcPr>
            <w:tcW w:w="6335" w:type="dxa"/>
            <w:shd w:val="clear" w:color="auto" w:fill="auto"/>
          </w:tcPr>
          <w:p w:rsidR="002A2BC3" w:rsidRPr="00B603CA" w:rsidRDefault="009E64C0" w:rsidP="009D7C0B">
            <w:pPr>
              <w:rPr>
                <w:smallCaps/>
                <w:sz w:val="22"/>
                <w:szCs w:val="22"/>
              </w:rPr>
            </w:pPr>
            <w:r w:rsidRPr="009E64C0">
              <w:rPr>
                <w:smallCaps/>
                <w:sz w:val="22"/>
                <w:szCs w:val="22"/>
              </w:rPr>
              <w:t>Part B Tender response: Please can the Authority confirm that Question E3 d) applies only to Supply Chain Members who are not PSCMs</w:t>
            </w:r>
          </w:p>
        </w:tc>
        <w:tc>
          <w:tcPr>
            <w:tcW w:w="7366" w:type="dxa"/>
            <w:shd w:val="clear" w:color="auto" w:fill="FFFFFF" w:themeFill="background1"/>
          </w:tcPr>
          <w:p w:rsidR="002A2BC3" w:rsidRPr="00745423" w:rsidRDefault="009E64C0" w:rsidP="009D7C0B">
            <w:pPr>
              <w:rPr>
                <w:smallCaps/>
                <w:sz w:val="22"/>
                <w:szCs w:val="22"/>
              </w:rPr>
            </w:pPr>
            <w:r w:rsidRPr="009E64C0">
              <w:rPr>
                <w:smallCaps/>
                <w:sz w:val="22"/>
                <w:szCs w:val="22"/>
              </w:rPr>
              <w:t>Please see response to question 40, yes it is aimed at the selection of SCMs</w:t>
            </w:r>
          </w:p>
        </w:tc>
      </w:tr>
      <w:tr w:rsidR="00361BCA" w:rsidRPr="00943DB4" w:rsidTr="00DF287E">
        <w:tc>
          <w:tcPr>
            <w:tcW w:w="617" w:type="dxa"/>
            <w:shd w:val="clear" w:color="auto" w:fill="auto"/>
          </w:tcPr>
          <w:p w:rsidR="00361BCA" w:rsidRDefault="00361BCA" w:rsidP="00915C27">
            <w:pPr>
              <w:jc w:val="center"/>
              <w:rPr>
                <w:b/>
                <w:smallCaps/>
                <w:sz w:val="22"/>
                <w:szCs w:val="22"/>
              </w:rPr>
            </w:pPr>
            <w:r>
              <w:rPr>
                <w:b/>
                <w:smallCaps/>
                <w:sz w:val="22"/>
                <w:szCs w:val="22"/>
              </w:rPr>
              <w:t>42</w:t>
            </w:r>
          </w:p>
        </w:tc>
        <w:tc>
          <w:tcPr>
            <w:tcW w:w="6335" w:type="dxa"/>
            <w:shd w:val="clear" w:color="auto" w:fill="auto"/>
          </w:tcPr>
          <w:p w:rsidR="00361BCA" w:rsidRPr="00B603CA" w:rsidRDefault="00361BCA" w:rsidP="009D7C0B">
            <w:pPr>
              <w:rPr>
                <w:smallCaps/>
                <w:sz w:val="22"/>
                <w:szCs w:val="22"/>
              </w:rPr>
            </w:pPr>
            <w:r w:rsidRPr="00361BCA">
              <w:rPr>
                <w:smallCaps/>
                <w:sz w:val="22"/>
                <w:szCs w:val="22"/>
              </w:rPr>
              <w:t>Please confirm that all those successful PSCM suppliers who helped demonstrate PSCP range and capability in the PQQ should be included in the Commercial evaluation this is clearly inferred in the ITT but not a specified requirement.</w:t>
            </w:r>
          </w:p>
        </w:tc>
        <w:tc>
          <w:tcPr>
            <w:tcW w:w="7366" w:type="dxa"/>
            <w:shd w:val="clear" w:color="auto" w:fill="auto"/>
          </w:tcPr>
          <w:p w:rsidR="00361BCA" w:rsidRPr="00361BCA" w:rsidRDefault="008B0D86" w:rsidP="001455A8">
            <w:pPr>
              <w:rPr>
                <w:smallCaps/>
                <w:sz w:val="22"/>
                <w:szCs w:val="22"/>
              </w:rPr>
            </w:pPr>
            <w:r w:rsidRPr="008B0D86">
              <w:rPr>
                <w:smallCaps/>
                <w:sz w:val="22"/>
                <w:szCs w:val="22"/>
              </w:rPr>
              <w:t xml:space="preserve">Yes all successful PSCMs should be included in the cost evaluation stage, failure to provide relevant costs may result in the tender response being deemed </w:t>
            </w:r>
            <w:proofErr w:type="spellStart"/>
            <w:r w:rsidRPr="008B0D86">
              <w:rPr>
                <w:smallCaps/>
                <w:sz w:val="22"/>
                <w:szCs w:val="22"/>
              </w:rPr>
              <w:t>non compliant</w:t>
            </w:r>
            <w:proofErr w:type="spellEnd"/>
            <w:r w:rsidRPr="008B0D86">
              <w:rPr>
                <w:smallCaps/>
                <w:sz w:val="22"/>
                <w:szCs w:val="22"/>
              </w:rPr>
              <w:t xml:space="preserve"> and therefore excluded</w:t>
            </w:r>
          </w:p>
        </w:tc>
      </w:tr>
      <w:tr w:rsidR="00361BCA" w:rsidRPr="00943DB4" w:rsidTr="00DF287E">
        <w:tc>
          <w:tcPr>
            <w:tcW w:w="617" w:type="dxa"/>
            <w:shd w:val="clear" w:color="auto" w:fill="auto"/>
          </w:tcPr>
          <w:p w:rsidR="00361BCA" w:rsidRDefault="00361BCA" w:rsidP="00915C27">
            <w:pPr>
              <w:jc w:val="center"/>
              <w:rPr>
                <w:b/>
                <w:smallCaps/>
                <w:sz w:val="22"/>
                <w:szCs w:val="22"/>
              </w:rPr>
            </w:pPr>
            <w:r>
              <w:rPr>
                <w:b/>
                <w:smallCaps/>
                <w:sz w:val="22"/>
                <w:szCs w:val="22"/>
              </w:rPr>
              <w:t>43</w:t>
            </w:r>
          </w:p>
        </w:tc>
        <w:tc>
          <w:tcPr>
            <w:tcW w:w="6335" w:type="dxa"/>
            <w:shd w:val="clear" w:color="auto" w:fill="auto"/>
          </w:tcPr>
          <w:p w:rsidR="00361BCA" w:rsidRPr="00B603CA" w:rsidRDefault="00361BCA" w:rsidP="009D7C0B">
            <w:pPr>
              <w:rPr>
                <w:smallCaps/>
                <w:sz w:val="22"/>
                <w:szCs w:val="22"/>
              </w:rPr>
            </w:pPr>
            <w:r w:rsidRPr="009E64C0">
              <w:rPr>
                <w:smallCaps/>
                <w:sz w:val="22"/>
                <w:szCs w:val="22"/>
              </w:rPr>
              <w:t xml:space="preserve">We note the guidance provided in Part B – Tender Response Schedules regarding the naming of question response documents (e.g. ‘P22 ITT Response Part B XYZ Services Question Response’). However, we are concerned that these names are overly long and increase the chance for the files to be corrupted. </w:t>
            </w:r>
            <w:r w:rsidRPr="009E64C0">
              <w:rPr>
                <w:smallCaps/>
                <w:sz w:val="22"/>
                <w:szCs w:val="22"/>
              </w:rPr>
              <w:lastRenderedPageBreak/>
              <w:t xml:space="preserve">Please can you confirm if it would be acceptable to shorten the names to something such as ‘P22 Part B company name </w:t>
            </w:r>
            <w:proofErr w:type="gramStart"/>
            <w:r w:rsidRPr="009E64C0">
              <w:rPr>
                <w:smallCaps/>
                <w:sz w:val="22"/>
                <w:szCs w:val="22"/>
              </w:rPr>
              <w:t>E3a’ .</w:t>
            </w:r>
            <w:proofErr w:type="gramEnd"/>
          </w:p>
        </w:tc>
        <w:tc>
          <w:tcPr>
            <w:tcW w:w="7366" w:type="dxa"/>
            <w:shd w:val="clear" w:color="auto" w:fill="FFFFFF" w:themeFill="background1"/>
          </w:tcPr>
          <w:p w:rsidR="00361BCA" w:rsidRPr="00745423" w:rsidRDefault="00361BCA" w:rsidP="009D7C0B">
            <w:pPr>
              <w:rPr>
                <w:smallCaps/>
                <w:sz w:val="22"/>
                <w:szCs w:val="22"/>
              </w:rPr>
            </w:pPr>
            <w:r w:rsidRPr="009E64C0">
              <w:rPr>
                <w:smallCaps/>
                <w:sz w:val="22"/>
                <w:szCs w:val="22"/>
              </w:rPr>
              <w:lastRenderedPageBreak/>
              <w:t>Yes this would be acceptable as long as any additional attachments (if required for a particular question) are named in a similar manner (i.e. att. 1 etc. added to the file name)</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lastRenderedPageBreak/>
              <w:t>44</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Para 4.5.1 states that there is no obligation on DH or any client to invite or select the PSCP…. We believe that including the phrase “invite or” is not correct, as we should be invited to each and every mini competition.</w:t>
            </w:r>
          </w:p>
        </w:tc>
        <w:tc>
          <w:tcPr>
            <w:tcW w:w="7366" w:type="dxa"/>
            <w:shd w:val="clear" w:color="auto" w:fill="FFFFFF" w:themeFill="background1"/>
          </w:tcPr>
          <w:p w:rsidR="00E0586F" w:rsidRPr="009E64C0" w:rsidRDefault="00175396" w:rsidP="009D7C0B">
            <w:pPr>
              <w:rPr>
                <w:smallCaps/>
                <w:sz w:val="22"/>
                <w:szCs w:val="22"/>
              </w:rPr>
            </w:pPr>
            <w:r w:rsidRPr="00175396">
              <w:rPr>
                <w:smallCaps/>
                <w:sz w:val="22"/>
                <w:szCs w:val="22"/>
              </w:rPr>
              <w:t>Clause 4.5.1 is correct.  It refers to the fact that DH/clients are not obliged to use the framework if they want to purchase works or services.  If DH/Clients do wish to use the framework to purchase works/services then Clause 5.1 and Schedule 5 apply.</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45</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Para 12.2 has a typo and the acronym should be OGC rather than OCG as written</w:t>
            </w:r>
          </w:p>
        </w:tc>
        <w:tc>
          <w:tcPr>
            <w:tcW w:w="7366" w:type="dxa"/>
            <w:shd w:val="clear" w:color="auto" w:fill="FFFFFF" w:themeFill="background1"/>
          </w:tcPr>
          <w:p w:rsidR="00E0586F" w:rsidRPr="009E64C0" w:rsidRDefault="00160E51" w:rsidP="009D7C0B">
            <w:pPr>
              <w:rPr>
                <w:smallCaps/>
                <w:sz w:val="22"/>
                <w:szCs w:val="22"/>
              </w:rPr>
            </w:pPr>
            <w:r w:rsidRPr="00160E51">
              <w:rPr>
                <w:smallCaps/>
                <w:sz w:val="22"/>
                <w:szCs w:val="22"/>
              </w:rPr>
              <w:t>Agreed – this will be corrected.</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46</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 xml:space="preserve">Para 18 is headed “Key Personnel” but in reality is about the PSCMs on our list, rather than people. Does the phrase “Key Personnel” (and its use within the paragraph) need to be changed, or the other text need to </w:t>
            </w:r>
            <w:proofErr w:type="gramStart"/>
            <w:r w:rsidRPr="008B0D86">
              <w:rPr>
                <w:smallCaps/>
                <w:sz w:val="22"/>
                <w:szCs w:val="22"/>
              </w:rPr>
              <w:t>redrafted</w:t>
            </w:r>
            <w:proofErr w:type="gramEnd"/>
            <w:r w:rsidRPr="008B0D86">
              <w:rPr>
                <w:smallCaps/>
                <w:sz w:val="22"/>
                <w:szCs w:val="22"/>
              </w:rPr>
              <w:t xml:space="preserve"> to reflect this? PSCP staff are covered in Para 19.</w:t>
            </w:r>
          </w:p>
        </w:tc>
        <w:tc>
          <w:tcPr>
            <w:tcW w:w="7366" w:type="dxa"/>
            <w:shd w:val="clear" w:color="auto" w:fill="FFFFFF" w:themeFill="background1"/>
          </w:tcPr>
          <w:p w:rsidR="00E0586F" w:rsidRPr="009E64C0" w:rsidRDefault="009928A4" w:rsidP="009D7C0B">
            <w:pPr>
              <w:rPr>
                <w:smallCaps/>
                <w:sz w:val="22"/>
                <w:szCs w:val="22"/>
              </w:rPr>
            </w:pPr>
            <w:r w:rsidRPr="009928A4">
              <w:rPr>
                <w:smallCaps/>
                <w:sz w:val="22"/>
                <w:szCs w:val="22"/>
              </w:rPr>
              <w:t>Para 18 will be redrafted to clarify the position that it refers to PSCMs and not people.</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47</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Para 19.1.3 should we believe read “are under the overall control of the PSCP at all time so that……</w:t>
            </w:r>
            <w:proofErr w:type="gramStart"/>
            <w:r w:rsidRPr="008B0D86">
              <w:rPr>
                <w:smallCaps/>
                <w:sz w:val="22"/>
                <w:szCs w:val="22"/>
              </w:rPr>
              <w:t>”.</w:t>
            </w:r>
            <w:proofErr w:type="gramEnd"/>
            <w:r w:rsidRPr="008B0D86">
              <w:rPr>
                <w:smallCaps/>
                <w:sz w:val="22"/>
                <w:szCs w:val="22"/>
              </w:rPr>
              <w:t xml:space="preserve"> Otherwise there is a duplication of the phrase “PSCP Personnel”</w:t>
            </w:r>
          </w:p>
        </w:tc>
        <w:tc>
          <w:tcPr>
            <w:tcW w:w="7366" w:type="dxa"/>
            <w:shd w:val="clear" w:color="auto" w:fill="FFFFFF" w:themeFill="background1"/>
          </w:tcPr>
          <w:p w:rsidR="00E0586F" w:rsidRPr="009E64C0" w:rsidRDefault="005725A3" w:rsidP="009D7C0B">
            <w:pPr>
              <w:rPr>
                <w:smallCaps/>
                <w:sz w:val="22"/>
                <w:szCs w:val="22"/>
              </w:rPr>
            </w:pPr>
            <w:r w:rsidRPr="005725A3">
              <w:rPr>
                <w:smallCaps/>
                <w:sz w:val="22"/>
                <w:szCs w:val="22"/>
              </w:rPr>
              <w:t xml:space="preserve">Agreed – we will amend this Clause.  </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48</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Para 19.4 states that the percentage uplift will be applied at the start of Contract Years 2 and 4. Should this be on the anniversary of the tender submission (as P21+ was) or should our cost forms be submitted at October 2016 price?</w:t>
            </w:r>
          </w:p>
        </w:tc>
        <w:tc>
          <w:tcPr>
            <w:tcW w:w="7366" w:type="dxa"/>
            <w:shd w:val="clear" w:color="auto" w:fill="FFFFFF" w:themeFill="background1"/>
          </w:tcPr>
          <w:p w:rsidR="00E0586F" w:rsidRDefault="00E0586F" w:rsidP="009D7C0B">
            <w:pPr>
              <w:rPr>
                <w:smallCaps/>
                <w:sz w:val="22"/>
                <w:szCs w:val="22"/>
              </w:rPr>
            </w:pPr>
            <w:r w:rsidRPr="00E0586F">
              <w:rPr>
                <w:smallCaps/>
                <w:sz w:val="22"/>
                <w:szCs w:val="22"/>
              </w:rPr>
              <w:t>Para 19.4 is correct and you should price accordingly.</w:t>
            </w:r>
          </w:p>
          <w:p w:rsidR="00492083" w:rsidRDefault="00492083" w:rsidP="009D7C0B">
            <w:pPr>
              <w:rPr>
                <w:smallCaps/>
                <w:sz w:val="22"/>
                <w:szCs w:val="22"/>
              </w:rPr>
            </w:pPr>
          </w:p>
          <w:p w:rsidR="00492083" w:rsidRPr="00492083" w:rsidRDefault="00492083" w:rsidP="009D7C0B">
            <w:pPr>
              <w:rPr>
                <w:b/>
                <w:smallCaps/>
                <w:sz w:val="22"/>
                <w:szCs w:val="22"/>
              </w:rPr>
            </w:pPr>
            <w:r w:rsidRPr="00492083">
              <w:rPr>
                <w:b/>
                <w:smallCaps/>
                <w:sz w:val="22"/>
                <w:szCs w:val="22"/>
              </w:rPr>
              <w:t>additional clarity at Q148</w:t>
            </w:r>
          </w:p>
          <w:p w:rsidR="00DF287E" w:rsidRDefault="00DF287E" w:rsidP="009D7C0B">
            <w:pPr>
              <w:rPr>
                <w:smallCaps/>
                <w:sz w:val="22"/>
                <w:szCs w:val="22"/>
              </w:rPr>
            </w:pPr>
          </w:p>
          <w:p w:rsidR="00DF287E" w:rsidRPr="009E64C0" w:rsidRDefault="00DF287E" w:rsidP="00DF287E">
            <w:pPr>
              <w:rPr>
                <w:smallCaps/>
                <w:sz w:val="22"/>
                <w:szCs w:val="22"/>
              </w:rPr>
            </w:pP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49</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Para 21.1.3 has references to an unreferenced Clause and Clause 21.1.5. Clause 21.1.5 does not exist and presumably this is also the case for the unreferenced Clause.</w:t>
            </w:r>
          </w:p>
        </w:tc>
        <w:tc>
          <w:tcPr>
            <w:tcW w:w="7366" w:type="dxa"/>
            <w:shd w:val="clear" w:color="auto" w:fill="FFFFFF" w:themeFill="background1"/>
          </w:tcPr>
          <w:p w:rsidR="00E0586F" w:rsidRPr="009E64C0" w:rsidRDefault="00675D7D" w:rsidP="009D7C0B">
            <w:pPr>
              <w:rPr>
                <w:smallCaps/>
                <w:sz w:val="22"/>
                <w:szCs w:val="22"/>
              </w:rPr>
            </w:pPr>
            <w:r w:rsidRPr="00675D7D">
              <w:rPr>
                <w:smallCaps/>
                <w:sz w:val="22"/>
                <w:szCs w:val="22"/>
              </w:rPr>
              <w:t>we will correct this clause</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50</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Para 22.1.2 has a superfluous word “on” at the end of the third line.</w:t>
            </w:r>
          </w:p>
        </w:tc>
        <w:tc>
          <w:tcPr>
            <w:tcW w:w="7366" w:type="dxa"/>
            <w:shd w:val="clear" w:color="auto" w:fill="FFFFFF" w:themeFill="background1"/>
          </w:tcPr>
          <w:p w:rsidR="00E0586F" w:rsidRPr="009E64C0" w:rsidRDefault="005725A3" w:rsidP="009D7C0B">
            <w:pPr>
              <w:rPr>
                <w:smallCaps/>
                <w:sz w:val="22"/>
                <w:szCs w:val="22"/>
              </w:rPr>
            </w:pPr>
            <w:r w:rsidRPr="005725A3">
              <w:rPr>
                <w:smallCaps/>
                <w:sz w:val="22"/>
                <w:szCs w:val="22"/>
              </w:rPr>
              <w:t>Agreed – this will be corrected.</w:t>
            </w:r>
          </w:p>
        </w:tc>
      </w:tr>
      <w:tr w:rsidR="00E0586F" w:rsidRPr="00943DB4" w:rsidTr="00DF287E">
        <w:trPr>
          <w:trHeight w:val="745"/>
        </w:trPr>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51</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Para 28.1.1 (e) (iii) there is an unreferenced Clause</w:t>
            </w:r>
          </w:p>
        </w:tc>
        <w:tc>
          <w:tcPr>
            <w:tcW w:w="7366" w:type="dxa"/>
            <w:shd w:val="clear" w:color="auto" w:fill="FFFFFF" w:themeFill="background1"/>
          </w:tcPr>
          <w:p w:rsidR="00E0586F" w:rsidRPr="009E64C0" w:rsidRDefault="00915171" w:rsidP="009D7C0B">
            <w:pPr>
              <w:rPr>
                <w:smallCaps/>
                <w:sz w:val="22"/>
                <w:szCs w:val="22"/>
              </w:rPr>
            </w:pPr>
            <w:r w:rsidRPr="00915171">
              <w:rPr>
                <w:smallCaps/>
                <w:sz w:val="22"/>
                <w:szCs w:val="22"/>
              </w:rPr>
              <w:t>Clause 28.1.1 (e) (iii) refers to Clause 27.1 (Authority Remedies), which is correct.</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52</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Schedule 4 lists as Parts 3a and 3B documents related to “capital works”. Presumably they should refer to “</w:t>
            </w:r>
            <w:proofErr w:type="spellStart"/>
            <w:r w:rsidRPr="008B0D86">
              <w:rPr>
                <w:smallCaps/>
                <w:sz w:val="22"/>
                <w:szCs w:val="22"/>
              </w:rPr>
              <w:t>Masterplanning</w:t>
            </w:r>
            <w:proofErr w:type="spellEnd"/>
            <w:r w:rsidRPr="008B0D86">
              <w:rPr>
                <w:smallCaps/>
                <w:sz w:val="22"/>
                <w:szCs w:val="22"/>
              </w:rPr>
              <w:t>”? The Scheme Agreement should presumably also be listed here?</w:t>
            </w:r>
          </w:p>
        </w:tc>
        <w:tc>
          <w:tcPr>
            <w:tcW w:w="7366" w:type="dxa"/>
            <w:shd w:val="clear" w:color="auto" w:fill="FFFFFF" w:themeFill="background1"/>
          </w:tcPr>
          <w:p w:rsidR="00E0586F" w:rsidRDefault="007840FC" w:rsidP="009D7C0B">
            <w:pPr>
              <w:rPr>
                <w:smallCaps/>
                <w:sz w:val="22"/>
                <w:szCs w:val="22"/>
              </w:rPr>
            </w:pPr>
            <w:r w:rsidRPr="007840FC">
              <w:rPr>
                <w:smallCaps/>
                <w:sz w:val="22"/>
                <w:szCs w:val="22"/>
              </w:rPr>
              <w:t xml:space="preserve">The list of contents in Schedule of 4 will be amended as follows: Part 1a: Minor works – Template Letters – Project Letters of Instruction; Part 1B Minor works – Template NEC 3 - C &amp; D Minor Works NEC3 Option C Contract Template and Scheme Form of Agreement; Part 2a: Major works – Template Letters - Project </w:t>
            </w:r>
            <w:r w:rsidRPr="007840FC">
              <w:rPr>
                <w:smallCaps/>
                <w:sz w:val="22"/>
                <w:szCs w:val="22"/>
              </w:rPr>
              <w:lastRenderedPageBreak/>
              <w:t>Letters of Instruction; Part 2B: Major works – Template NEC 3 - A &amp; B Major Works NEC3 Option C Contract Template and Scheme Form of Agreement; Part 3a: Master Planning – Template Letters - Project Letters of Instruction; Part 3B Master Planning – Template NEC 3 - E &amp; F Master Planning Contract Template and Scheme Form of Agreement; Framework Instructions; Activity Schedules/Resource Schedules/Timesheets;P22 FA Project Manager/Project Sponsor (Client) /Cost Advisor (Client) /Supervisor (Client) Roles and Responsibilities</w:t>
            </w:r>
          </w:p>
          <w:p w:rsidR="007840FC" w:rsidRPr="009E64C0" w:rsidRDefault="007840FC" w:rsidP="009D7C0B">
            <w:pPr>
              <w:rPr>
                <w:smallCaps/>
                <w:sz w:val="22"/>
                <w:szCs w:val="22"/>
              </w:rPr>
            </w:pP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lastRenderedPageBreak/>
              <w:t>53</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Schedule 19, describes “Transparency Reports”. This Schedule does not appear to be referenced within the main Framework Agreement.</w:t>
            </w:r>
          </w:p>
        </w:tc>
        <w:tc>
          <w:tcPr>
            <w:tcW w:w="7366" w:type="dxa"/>
            <w:shd w:val="clear" w:color="auto" w:fill="FFFFFF" w:themeFill="background1"/>
          </w:tcPr>
          <w:p w:rsidR="00E0586F" w:rsidRPr="009E64C0" w:rsidRDefault="008B0D86" w:rsidP="009D7C0B">
            <w:pPr>
              <w:rPr>
                <w:smallCaps/>
                <w:sz w:val="22"/>
                <w:szCs w:val="22"/>
              </w:rPr>
            </w:pPr>
            <w:r w:rsidRPr="008B0D86">
              <w:rPr>
                <w:smallCaps/>
                <w:sz w:val="22"/>
                <w:szCs w:val="22"/>
              </w:rPr>
              <w:t xml:space="preserve">We will look again at this to ensure it works with the main Framework Agreement.  </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54</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Can we provide the Slides</w:t>
            </w:r>
          </w:p>
        </w:tc>
        <w:tc>
          <w:tcPr>
            <w:tcW w:w="7366" w:type="dxa"/>
            <w:shd w:val="clear" w:color="auto" w:fill="FFFFFF" w:themeFill="background1"/>
          </w:tcPr>
          <w:p w:rsidR="00E0586F" w:rsidRPr="00E0586F" w:rsidRDefault="00E0586F">
            <w:pPr>
              <w:rPr>
                <w:smallCaps/>
                <w:sz w:val="22"/>
                <w:szCs w:val="22"/>
              </w:rPr>
            </w:pPr>
            <w:r w:rsidRPr="00E0586F">
              <w:rPr>
                <w:smallCaps/>
                <w:sz w:val="22"/>
                <w:szCs w:val="22"/>
              </w:rPr>
              <w:t>These are attached</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55</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Can we provide a list of attendees</w:t>
            </w:r>
          </w:p>
        </w:tc>
        <w:tc>
          <w:tcPr>
            <w:tcW w:w="7366" w:type="dxa"/>
            <w:shd w:val="clear" w:color="auto" w:fill="FFFFFF" w:themeFill="background1"/>
          </w:tcPr>
          <w:p w:rsidR="00E0586F" w:rsidRPr="00E0586F" w:rsidRDefault="00E0586F">
            <w:pPr>
              <w:rPr>
                <w:smallCaps/>
                <w:sz w:val="22"/>
                <w:szCs w:val="22"/>
              </w:rPr>
            </w:pPr>
            <w:r w:rsidRPr="00E0586F">
              <w:rPr>
                <w:smallCaps/>
                <w:sz w:val="22"/>
                <w:szCs w:val="22"/>
              </w:rPr>
              <w:t>No we will not be providing a list of attendees</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56</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Can we select our clarification date/ time to ensure maximum availability</w:t>
            </w:r>
          </w:p>
        </w:tc>
        <w:tc>
          <w:tcPr>
            <w:tcW w:w="7366" w:type="dxa"/>
            <w:shd w:val="clear" w:color="auto" w:fill="FFFFFF" w:themeFill="background1"/>
          </w:tcPr>
          <w:p w:rsidR="00E0586F" w:rsidRPr="00E0586F" w:rsidRDefault="00E0586F">
            <w:pPr>
              <w:rPr>
                <w:smallCaps/>
                <w:sz w:val="22"/>
                <w:szCs w:val="22"/>
              </w:rPr>
            </w:pPr>
            <w:r w:rsidRPr="00E0586F">
              <w:rPr>
                <w:smallCaps/>
                <w:sz w:val="22"/>
                <w:szCs w:val="22"/>
              </w:rPr>
              <w:t>We will consider this</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57</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how do you want questions on the framework agreement to be submitted</w:t>
            </w:r>
          </w:p>
        </w:tc>
        <w:tc>
          <w:tcPr>
            <w:tcW w:w="7366" w:type="dxa"/>
            <w:shd w:val="clear" w:color="auto" w:fill="FFFFFF" w:themeFill="background1"/>
          </w:tcPr>
          <w:p w:rsidR="00E0586F" w:rsidRPr="00E0586F" w:rsidRDefault="00E0586F">
            <w:pPr>
              <w:rPr>
                <w:smallCaps/>
                <w:sz w:val="22"/>
                <w:szCs w:val="22"/>
              </w:rPr>
            </w:pPr>
            <w:r w:rsidRPr="00E0586F">
              <w:rPr>
                <w:smallCaps/>
                <w:sz w:val="22"/>
                <w:szCs w:val="22"/>
              </w:rPr>
              <w:t>Please submit questions as a list, highlighting which clauses you want to clarify</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58</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Are you allowing negotiation of the framework terms</w:t>
            </w:r>
          </w:p>
        </w:tc>
        <w:tc>
          <w:tcPr>
            <w:tcW w:w="7366" w:type="dxa"/>
            <w:shd w:val="clear" w:color="auto" w:fill="FFFFFF" w:themeFill="background1"/>
          </w:tcPr>
          <w:p w:rsidR="00E0586F" w:rsidRPr="00E0586F" w:rsidRDefault="00E0586F">
            <w:pPr>
              <w:rPr>
                <w:smallCaps/>
                <w:sz w:val="22"/>
                <w:szCs w:val="22"/>
              </w:rPr>
            </w:pPr>
            <w:r w:rsidRPr="00E0586F">
              <w:rPr>
                <w:smallCaps/>
                <w:sz w:val="22"/>
                <w:szCs w:val="22"/>
              </w:rPr>
              <w:t>No we are not negotiating the framework terms we will clarify areas that tenderers do not fully understand</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59</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Do we need to ensure all the pages (including spreadsheets) are sequentially numbered as per the ITT instructions - the spreadsheets are locked so we can't add page numbers</w:t>
            </w:r>
          </w:p>
        </w:tc>
        <w:tc>
          <w:tcPr>
            <w:tcW w:w="7366" w:type="dxa"/>
            <w:shd w:val="clear" w:color="auto" w:fill="FFFFFF" w:themeFill="background1"/>
          </w:tcPr>
          <w:p w:rsidR="00E0586F" w:rsidRPr="00E0586F" w:rsidRDefault="00E0586F">
            <w:pPr>
              <w:rPr>
                <w:smallCaps/>
                <w:sz w:val="22"/>
                <w:szCs w:val="22"/>
              </w:rPr>
            </w:pPr>
            <w:r w:rsidRPr="00E0586F">
              <w:rPr>
                <w:smallCaps/>
                <w:sz w:val="22"/>
                <w:szCs w:val="22"/>
              </w:rPr>
              <w:t xml:space="preserve">Please submit in the tender part B a list of all the spreadsheets that you are submitting so we can check that everything has been received, </w:t>
            </w:r>
            <w:proofErr w:type="gramStart"/>
            <w:r w:rsidRPr="00E0586F">
              <w:rPr>
                <w:smallCaps/>
                <w:sz w:val="22"/>
                <w:szCs w:val="22"/>
              </w:rPr>
              <w:t>then</w:t>
            </w:r>
            <w:proofErr w:type="gramEnd"/>
            <w:r w:rsidRPr="00E0586F">
              <w:rPr>
                <w:smallCaps/>
                <w:sz w:val="22"/>
                <w:szCs w:val="22"/>
              </w:rPr>
              <w:t xml:space="preserve"> the spreadsheet pages do not need to be numbered.</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60</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 xml:space="preserve">Will the full evaluation panel be involved in the tender clarification </w:t>
            </w:r>
            <w:proofErr w:type="gramStart"/>
            <w:r w:rsidRPr="008B0D86">
              <w:rPr>
                <w:smallCaps/>
                <w:sz w:val="22"/>
                <w:szCs w:val="22"/>
              </w:rPr>
              <w:t>interviews.</w:t>
            </w:r>
            <w:proofErr w:type="gramEnd"/>
          </w:p>
        </w:tc>
        <w:tc>
          <w:tcPr>
            <w:tcW w:w="7366" w:type="dxa"/>
            <w:shd w:val="clear" w:color="auto" w:fill="FFFFFF" w:themeFill="background1"/>
          </w:tcPr>
          <w:p w:rsidR="00E0586F" w:rsidRPr="00E0586F" w:rsidRDefault="00E0586F">
            <w:pPr>
              <w:rPr>
                <w:smallCaps/>
                <w:sz w:val="22"/>
                <w:szCs w:val="22"/>
              </w:rPr>
            </w:pPr>
            <w:r w:rsidRPr="00E0586F">
              <w:rPr>
                <w:smallCaps/>
                <w:sz w:val="22"/>
                <w:szCs w:val="22"/>
              </w:rPr>
              <w:t xml:space="preserve">"No it is likely that only the Department of Health evaluators will be involved in the clarification sessions, however they will represent the whole panel.  All evaluators will have the opportunity to request necessary clarifications through the Department of Health representatives.  </w:t>
            </w:r>
            <w:r w:rsidRPr="00E0586F">
              <w:rPr>
                <w:smallCaps/>
                <w:sz w:val="22"/>
                <w:szCs w:val="22"/>
              </w:rPr>
              <w:br/>
            </w:r>
            <w:r w:rsidRPr="00E0586F">
              <w:rPr>
                <w:smallCaps/>
                <w:sz w:val="22"/>
                <w:szCs w:val="22"/>
              </w:rPr>
              <w:br/>
              <w:t>The same evaluation panel members will be responsible for evaluating the same questions for all bidders to ensure they are scored consistently across the board"</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t>61</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Will we get an agenda and details of what we need to clarify</w:t>
            </w:r>
          </w:p>
        </w:tc>
        <w:tc>
          <w:tcPr>
            <w:tcW w:w="7366" w:type="dxa"/>
            <w:shd w:val="clear" w:color="auto" w:fill="FFFFFF" w:themeFill="background1"/>
          </w:tcPr>
          <w:p w:rsidR="00E0586F" w:rsidRPr="00E0586F" w:rsidRDefault="00E0586F">
            <w:pPr>
              <w:rPr>
                <w:smallCaps/>
                <w:sz w:val="22"/>
                <w:szCs w:val="22"/>
              </w:rPr>
            </w:pPr>
            <w:r w:rsidRPr="00E0586F">
              <w:rPr>
                <w:smallCaps/>
                <w:sz w:val="22"/>
                <w:szCs w:val="22"/>
              </w:rPr>
              <w:t xml:space="preserve">You will get a general agenda in advance (when we book in your slot) any specific clarifications required will be provided in advance of the meetings (the ITT states that we will give you at </w:t>
            </w:r>
            <w:r w:rsidRPr="00E0586F">
              <w:rPr>
                <w:smallCaps/>
                <w:sz w:val="22"/>
                <w:szCs w:val="22"/>
              </w:rPr>
              <w:lastRenderedPageBreak/>
              <w:t xml:space="preserve">least 2 </w:t>
            </w:r>
            <w:proofErr w:type="spellStart"/>
            <w:r w:rsidRPr="00E0586F">
              <w:rPr>
                <w:smallCaps/>
                <w:sz w:val="22"/>
                <w:szCs w:val="22"/>
              </w:rPr>
              <w:t>days notice</w:t>
            </w:r>
            <w:proofErr w:type="spellEnd"/>
            <w:r w:rsidRPr="00E0586F">
              <w:rPr>
                <w:smallCaps/>
                <w:sz w:val="22"/>
                <w:szCs w:val="22"/>
              </w:rPr>
              <w:t>).</w:t>
            </w:r>
          </w:p>
        </w:tc>
      </w:tr>
      <w:tr w:rsidR="00E0586F" w:rsidRPr="00943DB4" w:rsidTr="00DF287E">
        <w:tc>
          <w:tcPr>
            <w:tcW w:w="617" w:type="dxa"/>
            <w:shd w:val="clear" w:color="auto" w:fill="auto"/>
          </w:tcPr>
          <w:p w:rsidR="00E0586F" w:rsidRPr="00361BCA" w:rsidRDefault="00E0586F" w:rsidP="00361BCA">
            <w:pPr>
              <w:jc w:val="center"/>
              <w:rPr>
                <w:b/>
                <w:smallCaps/>
                <w:sz w:val="22"/>
                <w:szCs w:val="22"/>
              </w:rPr>
            </w:pPr>
            <w:r w:rsidRPr="00361BCA">
              <w:rPr>
                <w:b/>
                <w:smallCaps/>
                <w:sz w:val="22"/>
                <w:szCs w:val="22"/>
              </w:rPr>
              <w:lastRenderedPageBreak/>
              <w:t>62</w:t>
            </w:r>
          </w:p>
        </w:tc>
        <w:tc>
          <w:tcPr>
            <w:tcW w:w="6335" w:type="dxa"/>
            <w:shd w:val="clear" w:color="auto" w:fill="auto"/>
          </w:tcPr>
          <w:p w:rsidR="00E0586F" w:rsidRPr="008B0D86" w:rsidRDefault="00E0586F" w:rsidP="001455A8">
            <w:pPr>
              <w:rPr>
                <w:smallCaps/>
                <w:sz w:val="22"/>
                <w:szCs w:val="22"/>
              </w:rPr>
            </w:pPr>
            <w:r w:rsidRPr="008B0D86">
              <w:rPr>
                <w:smallCaps/>
                <w:sz w:val="22"/>
                <w:szCs w:val="22"/>
              </w:rPr>
              <w:t>In the high level requirements at PQQ stage the value of the framework was estimated at £2.4bn over the framework length. In the ITT specification it is £4bn over the life of the framework, which is right</w:t>
            </w:r>
          </w:p>
        </w:tc>
        <w:tc>
          <w:tcPr>
            <w:tcW w:w="7366" w:type="dxa"/>
            <w:shd w:val="clear" w:color="auto" w:fill="FFFFFF" w:themeFill="background1"/>
          </w:tcPr>
          <w:p w:rsidR="00E0586F" w:rsidRPr="00E0586F" w:rsidRDefault="00E0586F">
            <w:pPr>
              <w:rPr>
                <w:smallCaps/>
                <w:sz w:val="22"/>
                <w:szCs w:val="22"/>
              </w:rPr>
            </w:pPr>
            <w:r w:rsidRPr="00E0586F">
              <w:rPr>
                <w:smallCaps/>
                <w:sz w:val="22"/>
                <w:szCs w:val="22"/>
              </w:rPr>
              <w:t>The estimated total value of this Framework Agreement is £4bn as stated in the OJEU notice.  However please note that there is no guarantee of value or volume under this Framework Agreement.</w:t>
            </w:r>
          </w:p>
        </w:tc>
      </w:tr>
      <w:tr w:rsidR="008B0D86" w:rsidRPr="00943DB4" w:rsidTr="00DF287E">
        <w:tc>
          <w:tcPr>
            <w:tcW w:w="617" w:type="dxa"/>
            <w:shd w:val="clear" w:color="auto" w:fill="auto"/>
          </w:tcPr>
          <w:p w:rsidR="008B0D86" w:rsidRPr="00361BCA" w:rsidRDefault="008B0D86" w:rsidP="00361BCA">
            <w:pPr>
              <w:jc w:val="center"/>
              <w:rPr>
                <w:b/>
                <w:smallCaps/>
                <w:sz w:val="22"/>
                <w:szCs w:val="22"/>
              </w:rPr>
            </w:pPr>
            <w:r>
              <w:rPr>
                <w:b/>
                <w:smallCaps/>
                <w:sz w:val="22"/>
                <w:szCs w:val="22"/>
              </w:rPr>
              <w:t>63</w:t>
            </w:r>
          </w:p>
        </w:tc>
        <w:tc>
          <w:tcPr>
            <w:tcW w:w="6335" w:type="dxa"/>
            <w:shd w:val="clear" w:color="auto" w:fill="auto"/>
          </w:tcPr>
          <w:p w:rsidR="008B0D86" w:rsidRPr="008B0D86" w:rsidRDefault="008B0D86" w:rsidP="001455A8">
            <w:pPr>
              <w:rPr>
                <w:smallCaps/>
                <w:sz w:val="22"/>
                <w:szCs w:val="22"/>
              </w:rPr>
            </w:pPr>
            <w:r w:rsidRPr="008B0D86">
              <w:rPr>
                <w:smallCaps/>
                <w:sz w:val="22"/>
                <w:szCs w:val="22"/>
              </w:rPr>
              <w:t>In the ITT it states that you can exclude low tenders and you have clarified that this means if a tender is considered abnormally low you will validate that with the tenderer to check, how do you judge if a bid is abnormally low</w:t>
            </w:r>
          </w:p>
        </w:tc>
        <w:tc>
          <w:tcPr>
            <w:tcW w:w="7366" w:type="dxa"/>
            <w:shd w:val="clear" w:color="auto" w:fill="FFFFFF" w:themeFill="background1"/>
          </w:tcPr>
          <w:p w:rsidR="008B0D86" w:rsidRPr="00E0586F" w:rsidRDefault="008F14D6">
            <w:pPr>
              <w:rPr>
                <w:smallCaps/>
                <w:sz w:val="22"/>
                <w:szCs w:val="22"/>
              </w:rPr>
            </w:pPr>
            <w:r w:rsidRPr="008F14D6">
              <w:rPr>
                <w:smallCaps/>
                <w:sz w:val="22"/>
                <w:szCs w:val="22"/>
              </w:rPr>
              <w:t>Please see answer to Q34. Bids will be compared against data we have available to us.</w:t>
            </w:r>
          </w:p>
        </w:tc>
      </w:tr>
      <w:tr w:rsidR="008B0D86" w:rsidRPr="00943DB4" w:rsidTr="00DF287E">
        <w:tc>
          <w:tcPr>
            <w:tcW w:w="617" w:type="dxa"/>
            <w:shd w:val="clear" w:color="auto" w:fill="auto"/>
          </w:tcPr>
          <w:p w:rsidR="008B0D86" w:rsidRPr="00361BCA" w:rsidRDefault="008B0D86" w:rsidP="00361BCA">
            <w:pPr>
              <w:jc w:val="center"/>
              <w:rPr>
                <w:b/>
                <w:smallCaps/>
                <w:sz w:val="22"/>
                <w:szCs w:val="22"/>
              </w:rPr>
            </w:pPr>
            <w:r>
              <w:rPr>
                <w:b/>
                <w:smallCaps/>
                <w:sz w:val="22"/>
                <w:szCs w:val="22"/>
              </w:rPr>
              <w:t>64</w:t>
            </w:r>
          </w:p>
        </w:tc>
        <w:tc>
          <w:tcPr>
            <w:tcW w:w="6335" w:type="dxa"/>
            <w:shd w:val="clear" w:color="auto" w:fill="auto"/>
          </w:tcPr>
          <w:p w:rsidR="008B0D86" w:rsidRPr="008B0D86" w:rsidRDefault="008B0D86" w:rsidP="001455A8">
            <w:pPr>
              <w:rPr>
                <w:smallCaps/>
                <w:sz w:val="22"/>
                <w:szCs w:val="22"/>
              </w:rPr>
            </w:pPr>
            <w:r w:rsidRPr="008B0D86">
              <w:rPr>
                <w:smallCaps/>
                <w:sz w:val="22"/>
                <w:szCs w:val="22"/>
              </w:rPr>
              <w:t xml:space="preserve">As part of the clarifications will you be clarifying cost submissions  </w:t>
            </w:r>
          </w:p>
        </w:tc>
        <w:tc>
          <w:tcPr>
            <w:tcW w:w="7366" w:type="dxa"/>
            <w:shd w:val="clear" w:color="auto" w:fill="FFFFFF" w:themeFill="background1"/>
          </w:tcPr>
          <w:p w:rsidR="00A567BA" w:rsidRDefault="008F14D6">
            <w:pPr>
              <w:rPr>
                <w:smallCaps/>
                <w:sz w:val="22"/>
                <w:szCs w:val="22"/>
              </w:rPr>
            </w:pPr>
            <w:r w:rsidRPr="008F14D6">
              <w:rPr>
                <w:smallCaps/>
                <w:sz w:val="22"/>
                <w:szCs w:val="22"/>
              </w:rPr>
              <w:t>The Authority may have to clarify cost submissions.  Our preference would be to do this in writing via the BMS system however we may have to include it in the clarification meeting, depending on the clarification.  This is a change to our previous response to Q18.  You will be notified of the areas requiring clarification prior to the meeting.  Clarifications may result in an altered, withdrawn or rejected bid which would require a recalculation of the scores.  Please note this is NOT an opportunity for negotiation; altered bids are only accepted in exceptional circumstances and must be clearly related to the original bid e.g. a clear mistake in the decimal place.</w:t>
            </w:r>
          </w:p>
          <w:p w:rsidR="008F14D6" w:rsidRPr="00E0586F" w:rsidRDefault="008F14D6">
            <w:pPr>
              <w:rPr>
                <w:smallCaps/>
                <w:sz w:val="22"/>
                <w:szCs w:val="22"/>
              </w:rPr>
            </w:pPr>
          </w:p>
        </w:tc>
      </w:tr>
      <w:tr w:rsidR="008B0D86" w:rsidRPr="00943DB4" w:rsidTr="00DF287E">
        <w:tc>
          <w:tcPr>
            <w:tcW w:w="617" w:type="dxa"/>
            <w:shd w:val="clear" w:color="auto" w:fill="auto"/>
          </w:tcPr>
          <w:p w:rsidR="008B0D86" w:rsidRDefault="008B0D86" w:rsidP="00361BCA">
            <w:pPr>
              <w:jc w:val="center"/>
              <w:rPr>
                <w:b/>
                <w:smallCaps/>
                <w:sz w:val="22"/>
                <w:szCs w:val="22"/>
              </w:rPr>
            </w:pPr>
            <w:r>
              <w:rPr>
                <w:b/>
                <w:smallCaps/>
                <w:sz w:val="22"/>
                <w:szCs w:val="22"/>
              </w:rPr>
              <w:t>65</w:t>
            </w:r>
          </w:p>
        </w:tc>
        <w:tc>
          <w:tcPr>
            <w:tcW w:w="6335" w:type="dxa"/>
            <w:shd w:val="clear" w:color="auto" w:fill="auto"/>
          </w:tcPr>
          <w:p w:rsidR="008B0D86" w:rsidRPr="008B0D86" w:rsidRDefault="008B0D86" w:rsidP="001455A8">
            <w:pPr>
              <w:rPr>
                <w:smallCaps/>
                <w:sz w:val="22"/>
                <w:szCs w:val="22"/>
              </w:rPr>
            </w:pPr>
            <w:r w:rsidRPr="008B0D86">
              <w:rPr>
                <w:smallCaps/>
                <w:sz w:val="22"/>
                <w:szCs w:val="22"/>
              </w:rPr>
              <w:t>Can you confirm the use of all PSCMs that were successful at PQQ stage or can PSCPS deselect and only submit the ones they want to</w:t>
            </w:r>
          </w:p>
        </w:tc>
        <w:tc>
          <w:tcPr>
            <w:tcW w:w="7366" w:type="dxa"/>
            <w:shd w:val="clear" w:color="auto" w:fill="FFFFFF" w:themeFill="background1"/>
          </w:tcPr>
          <w:p w:rsidR="008B0D86" w:rsidRPr="00E0586F" w:rsidRDefault="008B0D86">
            <w:pPr>
              <w:rPr>
                <w:smallCaps/>
                <w:sz w:val="22"/>
                <w:szCs w:val="22"/>
              </w:rPr>
            </w:pPr>
            <w:r w:rsidRPr="008B0D86">
              <w:rPr>
                <w:smallCaps/>
                <w:sz w:val="22"/>
                <w:szCs w:val="22"/>
              </w:rPr>
              <w:t>see 42</w:t>
            </w:r>
          </w:p>
        </w:tc>
      </w:tr>
      <w:tr w:rsidR="008B0D86" w:rsidRPr="00943DB4" w:rsidTr="00DF287E">
        <w:tc>
          <w:tcPr>
            <w:tcW w:w="617" w:type="dxa"/>
            <w:shd w:val="clear" w:color="auto" w:fill="auto"/>
          </w:tcPr>
          <w:p w:rsidR="008B0D86" w:rsidRDefault="008B0D86" w:rsidP="00361BCA">
            <w:pPr>
              <w:jc w:val="center"/>
              <w:rPr>
                <w:b/>
                <w:smallCaps/>
                <w:sz w:val="22"/>
                <w:szCs w:val="22"/>
              </w:rPr>
            </w:pPr>
            <w:r>
              <w:rPr>
                <w:b/>
                <w:smallCaps/>
                <w:sz w:val="22"/>
                <w:szCs w:val="22"/>
              </w:rPr>
              <w:t>66</w:t>
            </w:r>
          </w:p>
        </w:tc>
        <w:tc>
          <w:tcPr>
            <w:tcW w:w="6335" w:type="dxa"/>
            <w:shd w:val="clear" w:color="auto" w:fill="auto"/>
          </w:tcPr>
          <w:p w:rsidR="008B0D86" w:rsidRPr="008B0D86" w:rsidRDefault="008B0D86" w:rsidP="008B0D86">
            <w:pPr>
              <w:rPr>
                <w:smallCaps/>
                <w:sz w:val="22"/>
                <w:szCs w:val="22"/>
              </w:rPr>
            </w:pPr>
            <w:r w:rsidRPr="008B0D86">
              <w:rPr>
                <w:smallCaps/>
                <w:sz w:val="22"/>
                <w:szCs w:val="22"/>
              </w:rPr>
              <w:t xml:space="preserve">Can you confirm how the Commercial scores will be taken through to the call off selection </w:t>
            </w:r>
          </w:p>
          <w:p w:rsidR="008B0D86" w:rsidRPr="008B0D86" w:rsidRDefault="008B0D86" w:rsidP="008B0D86">
            <w:pPr>
              <w:rPr>
                <w:smallCaps/>
                <w:sz w:val="22"/>
                <w:szCs w:val="22"/>
              </w:rPr>
            </w:pPr>
          </w:p>
          <w:p w:rsidR="008B0D86" w:rsidRPr="008B0D86" w:rsidRDefault="008B0D86" w:rsidP="008B0D86">
            <w:pPr>
              <w:rPr>
                <w:smallCaps/>
                <w:sz w:val="22"/>
                <w:szCs w:val="22"/>
              </w:rPr>
            </w:pPr>
          </w:p>
        </w:tc>
        <w:tc>
          <w:tcPr>
            <w:tcW w:w="7366" w:type="dxa"/>
            <w:shd w:val="clear" w:color="auto" w:fill="FFFFFF" w:themeFill="background1"/>
          </w:tcPr>
          <w:p w:rsidR="008B0D86" w:rsidRDefault="00B84267">
            <w:pPr>
              <w:rPr>
                <w:smallCaps/>
                <w:sz w:val="22"/>
                <w:szCs w:val="22"/>
              </w:rPr>
            </w:pPr>
            <w:r w:rsidRPr="00B84267">
              <w:rPr>
                <w:smallCaps/>
                <w:sz w:val="22"/>
                <w:szCs w:val="22"/>
              </w:rPr>
              <w:t>The Authority has considered the point made and wishes to ensure that the call-off process is as fair as possible and drives best value.  For that reason the Authority has decided to amend the mechanism for cost evaluation at the call -off stage.  Please see P22 Scheme selection documents attached.</w:t>
            </w:r>
          </w:p>
          <w:p w:rsidR="00D2441D" w:rsidRDefault="00D2441D">
            <w:pPr>
              <w:rPr>
                <w:b/>
                <w:smallCaps/>
                <w:sz w:val="22"/>
                <w:szCs w:val="22"/>
              </w:rPr>
            </w:pPr>
          </w:p>
          <w:p w:rsidR="003F758B" w:rsidRPr="00D2441D" w:rsidRDefault="003F758B">
            <w:pPr>
              <w:rPr>
                <w:b/>
                <w:smallCaps/>
                <w:sz w:val="22"/>
                <w:szCs w:val="22"/>
              </w:rPr>
            </w:pPr>
            <w:r>
              <w:rPr>
                <w:b/>
                <w:smallCaps/>
                <w:sz w:val="22"/>
                <w:szCs w:val="22"/>
              </w:rPr>
              <w:t xml:space="preserve">Please note response to 168 </w:t>
            </w:r>
            <w:r w:rsidR="008452C9">
              <w:rPr>
                <w:b/>
                <w:smallCaps/>
                <w:sz w:val="22"/>
                <w:szCs w:val="22"/>
              </w:rPr>
              <w:t xml:space="preserve"> including further revisions </w:t>
            </w:r>
            <w:r>
              <w:rPr>
                <w:b/>
                <w:smallCaps/>
                <w:sz w:val="22"/>
                <w:szCs w:val="22"/>
              </w:rPr>
              <w:t xml:space="preserve"> wh</w:t>
            </w:r>
            <w:r w:rsidR="008452C9">
              <w:rPr>
                <w:b/>
                <w:smallCaps/>
                <w:sz w:val="22"/>
                <w:szCs w:val="22"/>
              </w:rPr>
              <w:t xml:space="preserve">ich supersedes the guidance note sent </w:t>
            </w:r>
            <w:r>
              <w:rPr>
                <w:b/>
                <w:smallCaps/>
                <w:sz w:val="22"/>
                <w:szCs w:val="22"/>
              </w:rPr>
              <w:t xml:space="preserve"> </w:t>
            </w:r>
            <w:r w:rsidR="008452C9">
              <w:rPr>
                <w:b/>
                <w:smallCaps/>
                <w:sz w:val="22"/>
                <w:szCs w:val="22"/>
              </w:rPr>
              <w:t>26th May 2016</w:t>
            </w:r>
          </w:p>
          <w:p w:rsidR="00A567BA" w:rsidRDefault="00A567BA" w:rsidP="002901F9">
            <w:pPr>
              <w:rPr>
                <w:smallCaps/>
                <w:sz w:val="22"/>
                <w:szCs w:val="22"/>
              </w:rPr>
            </w:pPr>
          </w:p>
          <w:p w:rsidR="003F758B" w:rsidRDefault="003F758B" w:rsidP="002901F9">
            <w:pPr>
              <w:rPr>
                <w:smallCaps/>
                <w:sz w:val="22"/>
                <w:szCs w:val="22"/>
              </w:rPr>
            </w:pPr>
          </w:p>
          <w:p w:rsidR="003F758B" w:rsidRPr="008B0D86" w:rsidRDefault="003F758B" w:rsidP="002901F9">
            <w:pPr>
              <w:rPr>
                <w:smallCaps/>
                <w:sz w:val="22"/>
                <w:szCs w:val="22"/>
              </w:rPr>
            </w:pPr>
          </w:p>
        </w:tc>
      </w:tr>
      <w:tr w:rsidR="008B0D86" w:rsidRPr="00943DB4" w:rsidTr="00DF287E">
        <w:tc>
          <w:tcPr>
            <w:tcW w:w="617" w:type="dxa"/>
            <w:shd w:val="clear" w:color="auto" w:fill="auto"/>
          </w:tcPr>
          <w:p w:rsidR="008B0D86" w:rsidRDefault="008B0D86" w:rsidP="00361BCA">
            <w:pPr>
              <w:jc w:val="center"/>
              <w:rPr>
                <w:b/>
                <w:smallCaps/>
                <w:sz w:val="22"/>
                <w:szCs w:val="22"/>
              </w:rPr>
            </w:pPr>
            <w:r>
              <w:rPr>
                <w:b/>
                <w:smallCaps/>
                <w:sz w:val="22"/>
                <w:szCs w:val="22"/>
              </w:rPr>
              <w:t>67</w:t>
            </w:r>
          </w:p>
        </w:tc>
        <w:tc>
          <w:tcPr>
            <w:tcW w:w="6335" w:type="dxa"/>
            <w:shd w:val="clear" w:color="auto" w:fill="auto"/>
          </w:tcPr>
          <w:p w:rsidR="008B0D86" w:rsidRDefault="008B0D86" w:rsidP="008B0D86">
            <w:pPr>
              <w:rPr>
                <w:smallCaps/>
                <w:sz w:val="22"/>
                <w:szCs w:val="22"/>
              </w:rPr>
            </w:pPr>
            <w:r w:rsidRPr="008B0D86">
              <w:rPr>
                <w:smallCaps/>
                <w:sz w:val="22"/>
                <w:szCs w:val="22"/>
              </w:rPr>
              <w:t xml:space="preserve">How will new PSCMs be added and what benchmarks will </w:t>
            </w:r>
            <w:r w:rsidRPr="008B0D86">
              <w:rPr>
                <w:smallCaps/>
                <w:sz w:val="22"/>
                <w:szCs w:val="22"/>
              </w:rPr>
              <w:lastRenderedPageBreak/>
              <w:t>the</w:t>
            </w:r>
            <w:r w:rsidR="001A6A8A">
              <w:rPr>
                <w:smallCaps/>
                <w:sz w:val="22"/>
                <w:szCs w:val="22"/>
              </w:rPr>
              <w:t>y</w:t>
            </w:r>
            <w:r w:rsidRPr="008B0D86">
              <w:rPr>
                <w:smallCaps/>
                <w:sz w:val="22"/>
                <w:szCs w:val="22"/>
              </w:rPr>
              <w:t xml:space="preserve"> reach</w:t>
            </w:r>
          </w:p>
          <w:p w:rsidR="008B0D86" w:rsidRPr="008B0D86" w:rsidRDefault="008B0D86" w:rsidP="008B0D86">
            <w:pPr>
              <w:rPr>
                <w:smallCaps/>
                <w:sz w:val="22"/>
                <w:szCs w:val="22"/>
              </w:rPr>
            </w:pPr>
          </w:p>
        </w:tc>
        <w:tc>
          <w:tcPr>
            <w:tcW w:w="7366" w:type="dxa"/>
            <w:shd w:val="clear" w:color="auto" w:fill="FFFFFF" w:themeFill="background1"/>
          </w:tcPr>
          <w:p w:rsidR="0021111E" w:rsidRPr="0021111E" w:rsidRDefault="0021111E" w:rsidP="0021111E">
            <w:pPr>
              <w:rPr>
                <w:smallCaps/>
                <w:sz w:val="22"/>
                <w:szCs w:val="22"/>
              </w:rPr>
            </w:pPr>
            <w:r w:rsidRPr="0021111E">
              <w:rPr>
                <w:smallCaps/>
                <w:sz w:val="22"/>
                <w:szCs w:val="22"/>
              </w:rPr>
              <w:lastRenderedPageBreak/>
              <w:t xml:space="preserve">The process for adding PSCMs is detailed within Framework </w:t>
            </w:r>
            <w:r w:rsidRPr="0021111E">
              <w:rPr>
                <w:smallCaps/>
                <w:sz w:val="22"/>
                <w:szCs w:val="22"/>
              </w:rPr>
              <w:lastRenderedPageBreak/>
              <w:t>Schedule 7. Please amend Framework Schedule 7 Part (ii) paragraph 11 to read the following:</w:t>
            </w:r>
          </w:p>
          <w:p w:rsidR="0021111E" w:rsidRPr="0021111E" w:rsidRDefault="0021111E" w:rsidP="0021111E">
            <w:pPr>
              <w:rPr>
                <w:smallCaps/>
                <w:sz w:val="22"/>
                <w:szCs w:val="22"/>
              </w:rPr>
            </w:pPr>
          </w:p>
          <w:p w:rsidR="008B0D86" w:rsidRDefault="0021111E" w:rsidP="0021111E">
            <w:pPr>
              <w:rPr>
                <w:smallCaps/>
                <w:sz w:val="22"/>
                <w:szCs w:val="22"/>
              </w:rPr>
            </w:pPr>
            <w:r w:rsidRPr="0021111E">
              <w:rPr>
                <w:smallCaps/>
                <w:sz w:val="22"/>
                <w:szCs w:val="22"/>
              </w:rPr>
              <w:t>"PSCP's are expected to have benchmarked or market tested the proposed PSCM rates for value for money prior to application and evidence of this will be requested. Proposed rates for PSCMs in excess of the highest hourly rates for existing PSCMs within a given design category, e.g. Cost Advisor, and staff grade will not be acceptable and the application will be rejected on these grounds. The proposed PSCMs rates will also not be acceptable if, had they been part of the PSCPs ITT commercial score, would have resulted in the PSCP not been awarded a place on the Framework."</w:t>
            </w:r>
          </w:p>
          <w:p w:rsidR="0021111E" w:rsidRDefault="0021111E" w:rsidP="0021111E">
            <w:pPr>
              <w:rPr>
                <w:smallCaps/>
                <w:sz w:val="22"/>
                <w:szCs w:val="22"/>
              </w:rPr>
            </w:pPr>
          </w:p>
        </w:tc>
      </w:tr>
      <w:tr w:rsidR="008B0D86" w:rsidRPr="00943DB4" w:rsidTr="00DF287E">
        <w:tc>
          <w:tcPr>
            <w:tcW w:w="617" w:type="dxa"/>
            <w:shd w:val="clear" w:color="auto" w:fill="auto"/>
          </w:tcPr>
          <w:p w:rsidR="008B0D86" w:rsidRDefault="008B0D86" w:rsidP="00361BCA">
            <w:pPr>
              <w:jc w:val="center"/>
              <w:rPr>
                <w:b/>
                <w:smallCaps/>
                <w:sz w:val="22"/>
                <w:szCs w:val="22"/>
              </w:rPr>
            </w:pPr>
            <w:r>
              <w:rPr>
                <w:b/>
                <w:smallCaps/>
                <w:sz w:val="22"/>
                <w:szCs w:val="22"/>
              </w:rPr>
              <w:lastRenderedPageBreak/>
              <w:t>68</w:t>
            </w:r>
          </w:p>
        </w:tc>
        <w:tc>
          <w:tcPr>
            <w:tcW w:w="6335" w:type="dxa"/>
            <w:shd w:val="clear" w:color="auto" w:fill="auto"/>
          </w:tcPr>
          <w:p w:rsidR="008B0D86" w:rsidRPr="008B0D86" w:rsidRDefault="007C2921" w:rsidP="008B0D86">
            <w:pPr>
              <w:rPr>
                <w:smallCaps/>
                <w:sz w:val="22"/>
                <w:szCs w:val="22"/>
              </w:rPr>
            </w:pPr>
            <w:r w:rsidRPr="007C2921">
              <w:rPr>
                <w:smallCaps/>
                <w:sz w:val="22"/>
                <w:szCs w:val="22"/>
              </w:rPr>
              <w:t xml:space="preserve">will appointments be for </w:t>
            </w:r>
            <w:proofErr w:type="spellStart"/>
            <w:r w:rsidRPr="007C2921">
              <w:rPr>
                <w:smallCaps/>
                <w:sz w:val="22"/>
                <w:szCs w:val="22"/>
              </w:rPr>
              <w:t>masterplanning</w:t>
            </w:r>
            <w:proofErr w:type="spellEnd"/>
            <w:r w:rsidRPr="007C2921">
              <w:rPr>
                <w:smallCaps/>
                <w:sz w:val="22"/>
                <w:szCs w:val="22"/>
              </w:rPr>
              <w:t xml:space="preserve"> only, or roll onto the development work that falls out of the </w:t>
            </w:r>
            <w:proofErr w:type="spellStart"/>
            <w:r w:rsidRPr="007C2921">
              <w:rPr>
                <w:smallCaps/>
                <w:sz w:val="22"/>
                <w:szCs w:val="22"/>
              </w:rPr>
              <w:t>masterplanning</w:t>
            </w:r>
            <w:proofErr w:type="spellEnd"/>
            <w:r w:rsidRPr="007C2921">
              <w:rPr>
                <w:smallCaps/>
                <w:sz w:val="22"/>
                <w:szCs w:val="22"/>
              </w:rPr>
              <w:t xml:space="preserve"> work?</w:t>
            </w:r>
          </w:p>
        </w:tc>
        <w:tc>
          <w:tcPr>
            <w:tcW w:w="7366" w:type="dxa"/>
            <w:shd w:val="clear" w:color="auto" w:fill="FFFFFF" w:themeFill="background1"/>
          </w:tcPr>
          <w:p w:rsidR="008B0D86" w:rsidRDefault="007C2921">
            <w:pPr>
              <w:rPr>
                <w:smallCaps/>
                <w:sz w:val="22"/>
                <w:szCs w:val="22"/>
              </w:rPr>
            </w:pPr>
            <w:r w:rsidRPr="007C2921">
              <w:rPr>
                <w:smallCaps/>
                <w:sz w:val="22"/>
                <w:szCs w:val="22"/>
              </w:rPr>
              <w:t>It will be for Clients to decide. Clients will need to be clear in their call-off High Level Information Pack when seeking Expressions of Interest what requirements they have when inviting PSCPs to respond to an EOI.</w:t>
            </w:r>
          </w:p>
          <w:p w:rsidR="007C2921" w:rsidRDefault="007C2921">
            <w:pPr>
              <w:rPr>
                <w:smallCaps/>
                <w:sz w:val="22"/>
                <w:szCs w:val="22"/>
              </w:rPr>
            </w:pPr>
          </w:p>
        </w:tc>
      </w:tr>
      <w:tr w:rsidR="007C2921" w:rsidRPr="00943DB4" w:rsidTr="00DF287E">
        <w:tc>
          <w:tcPr>
            <w:tcW w:w="617" w:type="dxa"/>
            <w:shd w:val="clear" w:color="auto" w:fill="auto"/>
          </w:tcPr>
          <w:p w:rsidR="007C2921" w:rsidRDefault="007C2921" w:rsidP="00361BCA">
            <w:pPr>
              <w:jc w:val="center"/>
              <w:rPr>
                <w:b/>
                <w:smallCaps/>
                <w:sz w:val="22"/>
                <w:szCs w:val="22"/>
              </w:rPr>
            </w:pPr>
            <w:r>
              <w:rPr>
                <w:b/>
                <w:smallCaps/>
                <w:sz w:val="22"/>
                <w:szCs w:val="22"/>
              </w:rPr>
              <w:t>69</w:t>
            </w:r>
          </w:p>
        </w:tc>
        <w:tc>
          <w:tcPr>
            <w:tcW w:w="6335" w:type="dxa"/>
            <w:shd w:val="clear" w:color="auto" w:fill="auto"/>
          </w:tcPr>
          <w:p w:rsidR="007C2921" w:rsidRDefault="007C2921" w:rsidP="008B0D86">
            <w:pPr>
              <w:rPr>
                <w:smallCaps/>
                <w:sz w:val="22"/>
                <w:szCs w:val="22"/>
              </w:rPr>
            </w:pPr>
            <w:r w:rsidRPr="007C2921">
              <w:rPr>
                <w:smallCaps/>
                <w:sz w:val="22"/>
                <w:szCs w:val="22"/>
              </w:rPr>
              <w:t>With regards the design resource model can you provide some information on timescales for each stage/phase to ensure bidders are pricing consistently?</w:t>
            </w:r>
          </w:p>
          <w:p w:rsidR="007C2921" w:rsidRPr="007C2921" w:rsidRDefault="007C2921" w:rsidP="008B0D86">
            <w:pPr>
              <w:rPr>
                <w:smallCaps/>
                <w:sz w:val="22"/>
                <w:szCs w:val="22"/>
              </w:rPr>
            </w:pPr>
          </w:p>
        </w:tc>
        <w:tc>
          <w:tcPr>
            <w:tcW w:w="7366" w:type="dxa"/>
            <w:shd w:val="clear" w:color="auto" w:fill="FFFFFF" w:themeFill="background1"/>
          </w:tcPr>
          <w:p w:rsidR="007C2921" w:rsidRDefault="007C2921">
            <w:pPr>
              <w:rPr>
                <w:smallCaps/>
                <w:sz w:val="22"/>
                <w:szCs w:val="22"/>
              </w:rPr>
            </w:pPr>
            <w:r w:rsidRPr="007C2921">
              <w:rPr>
                <w:smallCaps/>
                <w:sz w:val="22"/>
                <w:szCs w:val="22"/>
              </w:rPr>
              <w:t>Please assume the following timescales when estimating design costs in the design resource model. Stage 2 OBC = 9 months, Stage 3 FBC = 9 months, Stage 4 construction = 70 weeks. Please note the design resource model excludes the constructors on site management resources during construction.</w:t>
            </w:r>
          </w:p>
          <w:p w:rsidR="007C2921" w:rsidRPr="007C2921" w:rsidRDefault="007C2921">
            <w:pPr>
              <w:rPr>
                <w:smallCaps/>
                <w:sz w:val="22"/>
                <w:szCs w:val="22"/>
              </w:rPr>
            </w:pPr>
          </w:p>
        </w:tc>
      </w:tr>
      <w:tr w:rsidR="007C2921" w:rsidRPr="00943DB4" w:rsidTr="00DF287E">
        <w:tc>
          <w:tcPr>
            <w:tcW w:w="617" w:type="dxa"/>
            <w:shd w:val="clear" w:color="auto" w:fill="auto"/>
          </w:tcPr>
          <w:p w:rsidR="007C2921" w:rsidRDefault="007C2921" w:rsidP="00361BCA">
            <w:pPr>
              <w:jc w:val="center"/>
              <w:rPr>
                <w:b/>
                <w:smallCaps/>
                <w:sz w:val="22"/>
                <w:szCs w:val="22"/>
              </w:rPr>
            </w:pPr>
            <w:r>
              <w:rPr>
                <w:b/>
                <w:smallCaps/>
                <w:sz w:val="22"/>
                <w:szCs w:val="22"/>
              </w:rPr>
              <w:t>70</w:t>
            </w:r>
          </w:p>
        </w:tc>
        <w:tc>
          <w:tcPr>
            <w:tcW w:w="6335" w:type="dxa"/>
            <w:shd w:val="clear" w:color="auto" w:fill="auto"/>
          </w:tcPr>
          <w:p w:rsidR="007C2921" w:rsidRDefault="007C2921" w:rsidP="008B0D86">
            <w:pPr>
              <w:rPr>
                <w:smallCaps/>
                <w:sz w:val="22"/>
                <w:szCs w:val="22"/>
              </w:rPr>
            </w:pPr>
            <w:r w:rsidRPr="007C2921">
              <w:rPr>
                <w:smallCaps/>
                <w:sz w:val="22"/>
                <w:szCs w:val="22"/>
              </w:rPr>
              <w:t xml:space="preserve">With regards the design resource model how will you prevent bidders manipulating the process with an unrealistically low </w:t>
            </w:r>
            <w:proofErr w:type="spellStart"/>
            <w:r w:rsidRPr="007C2921">
              <w:rPr>
                <w:smallCaps/>
                <w:sz w:val="22"/>
                <w:szCs w:val="22"/>
              </w:rPr>
              <w:t>estimes</w:t>
            </w:r>
            <w:proofErr w:type="spellEnd"/>
            <w:r w:rsidRPr="007C2921">
              <w:rPr>
                <w:smallCaps/>
                <w:sz w:val="22"/>
                <w:szCs w:val="22"/>
              </w:rPr>
              <w:t>?</w:t>
            </w:r>
          </w:p>
          <w:p w:rsidR="007C2921" w:rsidRPr="007C2921" w:rsidRDefault="007C2921" w:rsidP="008B0D86">
            <w:pPr>
              <w:rPr>
                <w:smallCaps/>
                <w:sz w:val="22"/>
                <w:szCs w:val="22"/>
              </w:rPr>
            </w:pPr>
          </w:p>
        </w:tc>
        <w:tc>
          <w:tcPr>
            <w:tcW w:w="7366" w:type="dxa"/>
            <w:shd w:val="clear" w:color="auto" w:fill="FFFFFF" w:themeFill="background1"/>
          </w:tcPr>
          <w:p w:rsidR="00270052" w:rsidRDefault="001D4310">
            <w:pPr>
              <w:rPr>
                <w:smallCaps/>
                <w:sz w:val="22"/>
                <w:szCs w:val="22"/>
              </w:rPr>
            </w:pPr>
            <w:r w:rsidRPr="001D4310">
              <w:rPr>
                <w:smallCaps/>
                <w:sz w:val="22"/>
                <w:szCs w:val="22"/>
              </w:rPr>
              <w:t xml:space="preserve">Please refer to the answers given to question 34 and 64.  The estimated hours submitted in the Design Resource Model may also be considered abnormally low.  In which case they will be treated as stated in the response to Q34.  Please note an abnormally low bid may relate to one element of the tender submission or to the tender submission as a whole.  If only one element of the tender submission is considered abnormally low and the Authority are not satisfied with the justification, the Authority may decide to reject that element only.  This will only be applicable where that element does not have any bearing on the rest of the tender submission or the tenderers ability to meet the requirements of this Framework in full.  For clarity this means that if the hours submitted for the Design Resource model are considered abnormally low the </w:t>
            </w:r>
            <w:r w:rsidRPr="001D4310">
              <w:rPr>
                <w:smallCaps/>
                <w:sz w:val="22"/>
                <w:szCs w:val="22"/>
              </w:rPr>
              <w:lastRenderedPageBreak/>
              <w:t>tenderer may receive a zero score for the Design Resource model out of the 10 available.</w:t>
            </w:r>
          </w:p>
          <w:p w:rsidR="001D4310" w:rsidRPr="007C2921" w:rsidRDefault="001D4310">
            <w:pPr>
              <w:rPr>
                <w:smallCaps/>
                <w:sz w:val="22"/>
                <w:szCs w:val="22"/>
              </w:rPr>
            </w:pPr>
          </w:p>
        </w:tc>
      </w:tr>
      <w:tr w:rsidR="007C2921" w:rsidRPr="00943DB4" w:rsidTr="00DF287E">
        <w:tc>
          <w:tcPr>
            <w:tcW w:w="617" w:type="dxa"/>
            <w:shd w:val="clear" w:color="auto" w:fill="auto"/>
          </w:tcPr>
          <w:p w:rsidR="007C2921" w:rsidRDefault="007C2921" w:rsidP="00361BCA">
            <w:pPr>
              <w:jc w:val="center"/>
              <w:rPr>
                <w:b/>
                <w:smallCaps/>
                <w:sz w:val="22"/>
                <w:szCs w:val="22"/>
              </w:rPr>
            </w:pPr>
            <w:r>
              <w:rPr>
                <w:b/>
                <w:smallCaps/>
                <w:sz w:val="22"/>
                <w:szCs w:val="22"/>
              </w:rPr>
              <w:lastRenderedPageBreak/>
              <w:t>71</w:t>
            </w:r>
          </w:p>
        </w:tc>
        <w:tc>
          <w:tcPr>
            <w:tcW w:w="6335" w:type="dxa"/>
            <w:shd w:val="clear" w:color="auto" w:fill="auto"/>
          </w:tcPr>
          <w:p w:rsidR="007C2921" w:rsidRDefault="007C2921" w:rsidP="008B0D86">
            <w:pPr>
              <w:rPr>
                <w:smallCaps/>
                <w:sz w:val="22"/>
                <w:szCs w:val="22"/>
              </w:rPr>
            </w:pPr>
            <w:r w:rsidRPr="007C2921">
              <w:rPr>
                <w:smallCaps/>
                <w:sz w:val="22"/>
                <w:szCs w:val="22"/>
              </w:rPr>
              <w:t xml:space="preserve">Designers fees – actual cost not model cost? Will PSCM’s have to declare their salaries to auditors (who may be rival firms?)  </w:t>
            </w:r>
          </w:p>
          <w:p w:rsidR="00270052" w:rsidRPr="007C2921" w:rsidRDefault="00270052" w:rsidP="008B0D86">
            <w:pPr>
              <w:rPr>
                <w:smallCaps/>
                <w:sz w:val="22"/>
                <w:szCs w:val="22"/>
              </w:rPr>
            </w:pPr>
          </w:p>
        </w:tc>
        <w:tc>
          <w:tcPr>
            <w:tcW w:w="7366" w:type="dxa"/>
            <w:shd w:val="clear" w:color="auto" w:fill="FFFFFF" w:themeFill="background1"/>
          </w:tcPr>
          <w:p w:rsidR="007C2921" w:rsidRDefault="007C2921">
            <w:pPr>
              <w:rPr>
                <w:smallCaps/>
                <w:sz w:val="22"/>
                <w:szCs w:val="22"/>
              </w:rPr>
            </w:pPr>
            <w:r w:rsidRPr="007C2921">
              <w:rPr>
                <w:smallCaps/>
                <w:sz w:val="22"/>
                <w:szCs w:val="22"/>
              </w:rPr>
              <w:t>The process must be open book and transparent so that public sector clients are not overpaying.</w:t>
            </w:r>
          </w:p>
        </w:tc>
      </w:tr>
      <w:tr w:rsidR="007C2921" w:rsidRPr="00943DB4" w:rsidTr="00DF287E">
        <w:tc>
          <w:tcPr>
            <w:tcW w:w="617" w:type="dxa"/>
            <w:shd w:val="clear" w:color="auto" w:fill="auto"/>
          </w:tcPr>
          <w:p w:rsidR="007C2921" w:rsidRDefault="007C2921" w:rsidP="00361BCA">
            <w:pPr>
              <w:jc w:val="center"/>
              <w:rPr>
                <w:b/>
                <w:smallCaps/>
                <w:sz w:val="22"/>
                <w:szCs w:val="22"/>
              </w:rPr>
            </w:pPr>
            <w:r>
              <w:rPr>
                <w:b/>
                <w:smallCaps/>
                <w:sz w:val="22"/>
                <w:szCs w:val="22"/>
              </w:rPr>
              <w:t>72</w:t>
            </w:r>
          </w:p>
        </w:tc>
        <w:tc>
          <w:tcPr>
            <w:tcW w:w="6335" w:type="dxa"/>
            <w:shd w:val="clear" w:color="auto" w:fill="auto"/>
          </w:tcPr>
          <w:p w:rsidR="007C2921" w:rsidRPr="007C2921" w:rsidRDefault="006511DE" w:rsidP="008B0D86">
            <w:pPr>
              <w:rPr>
                <w:smallCaps/>
                <w:sz w:val="22"/>
                <w:szCs w:val="22"/>
              </w:rPr>
            </w:pPr>
            <w:r w:rsidRPr="006511DE">
              <w:rPr>
                <w:smallCaps/>
                <w:sz w:val="22"/>
                <w:szCs w:val="22"/>
              </w:rPr>
              <w:t>Should PSCMs be giving the same rate to all PSCPs?</w:t>
            </w:r>
          </w:p>
        </w:tc>
        <w:tc>
          <w:tcPr>
            <w:tcW w:w="7366" w:type="dxa"/>
            <w:shd w:val="clear" w:color="auto" w:fill="FFFFFF" w:themeFill="background1"/>
          </w:tcPr>
          <w:p w:rsidR="007C2921" w:rsidRDefault="006511DE">
            <w:pPr>
              <w:rPr>
                <w:smallCaps/>
                <w:sz w:val="22"/>
                <w:szCs w:val="22"/>
              </w:rPr>
            </w:pPr>
            <w:r w:rsidRPr="006511DE">
              <w:rPr>
                <w:smallCaps/>
                <w:sz w:val="22"/>
                <w:szCs w:val="22"/>
              </w:rPr>
              <w:t>Fees/rates submitted should reflect actual costs incurred.  PSCM's wishing to secure a route into this Framework Agreement must provide their most competitive rates to have the best possible opportunity of success.</w:t>
            </w:r>
          </w:p>
        </w:tc>
      </w:tr>
      <w:tr w:rsidR="006511DE" w:rsidRPr="00943DB4" w:rsidTr="00DF287E">
        <w:trPr>
          <w:trHeight w:val="717"/>
        </w:trPr>
        <w:tc>
          <w:tcPr>
            <w:tcW w:w="617" w:type="dxa"/>
            <w:shd w:val="clear" w:color="auto" w:fill="auto"/>
          </w:tcPr>
          <w:p w:rsidR="006511DE" w:rsidRDefault="006511DE" w:rsidP="00361BCA">
            <w:pPr>
              <w:jc w:val="center"/>
              <w:rPr>
                <w:b/>
                <w:smallCaps/>
                <w:sz w:val="22"/>
                <w:szCs w:val="22"/>
              </w:rPr>
            </w:pPr>
            <w:r>
              <w:rPr>
                <w:b/>
                <w:smallCaps/>
                <w:sz w:val="22"/>
                <w:szCs w:val="22"/>
              </w:rPr>
              <w:t>73</w:t>
            </w:r>
          </w:p>
        </w:tc>
        <w:tc>
          <w:tcPr>
            <w:tcW w:w="6335" w:type="dxa"/>
            <w:shd w:val="clear" w:color="auto" w:fill="auto"/>
          </w:tcPr>
          <w:p w:rsidR="006511DE" w:rsidRPr="006511DE" w:rsidRDefault="006511DE" w:rsidP="008B0D86">
            <w:pPr>
              <w:rPr>
                <w:smallCaps/>
                <w:sz w:val="22"/>
                <w:szCs w:val="22"/>
              </w:rPr>
            </w:pPr>
            <w:r w:rsidRPr="006511DE">
              <w:rPr>
                <w:smallCaps/>
                <w:sz w:val="22"/>
                <w:szCs w:val="22"/>
              </w:rPr>
              <w:t>If invited for clarification meeting, can we change what was in the original ITT response?</w:t>
            </w:r>
          </w:p>
        </w:tc>
        <w:tc>
          <w:tcPr>
            <w:tcW w:w="7366" w:type="dxa"/>
            <w:shd w:val="clear" w:color="auto" w:fill="FFFFFF" w:themeFill="background1"/>
          </w:tcPr>
          <w:p w:rsidR="006511DE" w:rsidRPr="006511DE" w:rsidRDefault="006511DE">
            <w:pPr>
              <w:rPr>
                <w:smallCaps/>
                <w:sz w:val="22"/>
                <w:szCs w:val="22"/>
              </w:rPr>
            </w:pPr>
            <w:r w:rsidRPr="006511DE">
              <w:rPr>
                <w:smallCaps/>
                <w:sz w:val="22"/>
                <w:szCs w:val="22"/>
              </w:rPr>
              <w:t>No, only justifications and reasoning behind your ITT response may be presented at the meeting.</w:t>
            </w:r>
          </w:p>
        </w:tc>
      </w:tr>
      <w:tr w:rsidR="006511DE" w:rsidRPr="00943DB4" w:rsidTr="00DF287E">
        <w:tc>
          <w:tcPr>
            <w:tcW w:w="617" w:type="dxa"/>
            <w:shd w:val="clear" w:color="auto" w:fill="auto"/>
          </w:tcPr>
          <w:p w:rsidR="006511DE" w:rsidRDefault="006511DE" w:rsidP="00361BCA">
            <w:pPr>
              <w:jc w:val="center"/>
              <w:rPr>
                <w:b/>
                <w:smallCaps/>
                <w:sz w:val="22"/>
                <w:szCs w:val="22"/>
              </w:rPr>
            </w:pPr>
            <w:r>
              <w:rPr>
                <w:b/>
                <w:smallCaps/>
                <w:sz w:val="22"/>
                <w:szCs w:val="22"/>
              </w:rPr>
              <w:t>74</w:t>
            </w:r>
          </w:p>
        </w:tc>
        <w:tc>
          <w:tcPr>
            <w:tcW w:w="6335" w:type="dxa"/>
            <w:shd w:val="clear" w:color="auto" w:fill="auto"/>
          </w:tcPr>
          <w:p w:rsidR="006511DE" w:rsidRPr="006511DE" w:rsidRDefault="006511DE" w:rsidP="008B0D86">
            <w:pPr>
              <w:rPr>
                <w:smallCaps/>
                <w:sz w:val="22"/>
                <w:szCs w:val="22"/>
              </w:rPr>
            </w:pPr>
            <w:r w:rsidRPr="006511DE">
              <w:rPr>
                <w:smallCaps/>
                <w:sz w:val="22"/>
                <w:szCs w:val="22"/>
              </w:rPr>
              <w:t>What is to stop tenderers providing wrong information in their ITT response?</w:t>
            </w:r>
          </w:p>
        </w:tc>
        <w:tc>
          <w:tcPr>
            <w:tcW w:w="7366" w:type="dxa"/>
            <w:shd w:val="clear" w:color="auto" w:fill="FFFFFF" w:themeFill="background1"/>
          </w:tcPr>
          <w:p w:rsidR="00A567BA" w:rsidRDefault="009542C4">
            <w:pPr>
              <w:rPr>
                <w:smallCaps/>
                <w:sz w:val="22"/>
                <w:szCs w:val="22"/>
              </w:rPr>
            </w:pPr>
            <w:r w:rsidRPr="009542C4">
              <w:rPr>
                <w:smallCaps/>
                <w:sz w:val="22"/>
                <w:szCs w:val="22"/>
              </w:rPr>
              <w:t xml:space="preserve">Please see answer to Q 34, 64 &amp; 70.  Tenderers should also be aware of the grading scheme and references made therein to </w:t>
            </w:r>
            <w:proofErr w:type="gramStart"/>
            <w:r w:rsidRPr="009542C4">
              <w:rPr>
                <w:smallCaps/>
                <w:sz w:val="22"/>
                <w:szCs w:val="22"/>
              </w:rPr>
              <w:t>creating</w:t>
            </w:r>
            <w:proofErr w:type="gramEnd"/>
            <w:r w:rsidRPr="009542C4">
              <w:rPr>
                <w:smallCaps/>
                <w:sz w:val="22"/>
                <w:szCs w:val="22"/>
              </w:rPr>
              <w:t xml:space="preserve"> concerns, uncertainty and levels of confidence.</w:t>
            </w:r>
          </w:p>
          <w:p w:rsidR="009542C4" w:rsidRPr="006511DE" w:rsidRDefault="009542C4">
            <w:pPr>
              <w:rPr>
                <w:smallCaps/>
                <w:sz w:val="22"/>
                <w:szCs w:val="22"/>
              </w:rPr>
            </w:pPr>
          </w:p>
        </w:tc>
      </w:tr>
      <w:tr w:rsidR="006511DE" w:rsidRPr="00943DB4" w:rsidTr="00DF287E">
        <w:tc>
          <w:tcPr>
            <w:tcW w:w="617" w:type="dxa"/>
            <w:shd w:val="clear" w:color="auto" w:fill="auto"/>
          </w:tcPr>
          <w:p w:rsidR="006511DE" w:rsidRDefault="006511DE" w:rsidP="00361BCA">
            <w:pPr>
              <w:jc w:val="center"/>
              <w:rPr>
                <w:b/>
                <w:smallCaps/>
                <w:sz w:val="22"/>
                <w:szCs w:val="22"/>
              </w:rPr>
            </w:pPr>
            <w:r>
              <w:rPr>
                <w:b/>
                <w:smallCaps/>
                <w:sz w:val="22"/>
                <w:szCs w:val="22"/>
              </w:rPr>
              <w:t>75</w:t>
            </w:r>
          </w:p>
        </w:tc>
        <w:tc>
          <w:tcPr>
            <w:tcW w:w="6335" w:type="dxa"/>
            <w:shd w:val="clear" w:color="auto" w:fill="auto"/>
          </w:tcPr>
          <w:p w:rsidR="006511DE" w:rsidRPr="006511DE" w:rsidRDefault="006511DE" w:rsidP="008B0D86">
            <w:pPr>
              <w:rPr>
                <w:smallCaps/>
                <w:sz w:val="22"/>
                <w:szCs w:val="22"/>
              </w:rPr>
            </w:pPr>
            <w:r w:rsidRPr="006511DE">
              <w:rPr>
                <w:smallCaps/>
                <w:sz w:val="22"/>
                <w:szCs w:val="22"/>
              </w:rPr>
              <w:t>Have a representation of the clients been consulted regarding the use of actual design fees?</w:t>
            </w:r>
          </w:p>
        </w:tc>
        <w:tc>
          <w:tcPr>
            <w:tcW w:w="7366" w:type="dxa"/>
            <w:shd w:val="clear" w:color="auto" w:fill="FFFFFF" w:themeFill="background1"/>
          </w:tcPr>
          <w:p w:rsidR="006511DE" w:rsidRPr="006511DE" w:rsidRDefault="006511DE">
            <w:pPr>
              <w:rPr>
                <w:smallCaps/>
                <w:sz w:val="22"/>
                <w:szCs w:val="22"/>
              </w:rPr>
            </w:pPr>
            <w:r w:rsidRPr="006511DE">
              <w:rPr>
                <w:smallCaps/>
                <w:sz w:val="22"/>
                <w:szCs w:val="22"/>
              </w:rPr>
              <w:t>They have not been consulted, but the framework operates on an open book policy throughout. Only the records that need to be accessed by auditors will be.</w:t>
            </w:r>
          </w:p>
        </w:tc>
      </w:tr>
      <w:tr w:rsidR="006511DE" w:rsidRPr="00943DB4" w:rsidTr="00DF287E">
        <w:tc>
          <w:tcPr>
            <w:tcW w:w="617" w:type="dxa"/>
            <w:shd w:val="clear" w:color="auto" w:fill="auto"/>
          </w:tcPr>
          <w:p w:rsidR="006511DE" w:rsidRDefault="006511DE" w:rsidP="00361BCA">
            <w:pPr>
              <w:jc w:val="center"/>
              <w:rPr>
                <w:b/>
                <w:smallCaps/>
                <w:sz w:val="22"/>
                <w:szCs w:val="22"/>
              </w:rPr>
            </w:pPr>
            <w:r>
              <w:rPr>
                <w:b/>
                <w:smallCaps/>
                <w:sz w:val="22"/>
                <w:szCs w:val="22"/>
              </w:rPr>
              <w:t>76</w:t>
            </w:r>
          </w:p>
        </w:tc>
        <w:tc>
          <w:tcPr>
            <w:tcW w:w="6335" w:type="dxa"/>
            <w:shd w:val="clear" w:color="auto" w:fill="auto"/>
          </w:tcPr>
          <w:p w:rsidR="006511DE" w:rsidRPr="006511DE" w:rsidRDefault="006511DE" w:rsidP="008B0D86">
            <w:pPr>
              <w:rPr>
                <w:smallCaps/>
                <w:sz w:val="22"/>
                <w:szCs w:val="22"/>
              </w:rPr>
            </w:pPr>
            <w:r w:rsidRPr="006511DE">
              <w:rPr>
                <w:smallCaps/>
                <w:sz w:val="22"/>
                <w:szCs w:val="22"/>
              </w:rPr>
              <w:t>For questions E3c) and E3d) does the reference to SCMs refer to non-PSCMs only i.e. our response to these questions should cover sub-contractors and not our pre-qualified named PSCMs?</w:t>
            </w:r>
          </w:p>
        </w:tc>
        <w:tc>
          <w:tcPr>
            <w:tcW w:w="7366" w:type="dxa"/>
            <w:shd w:val="clear" w:color="auto" w:fill="FFFFFF" w:themeFill="background1"/>
          </w:tcPr>
          <w:p w:rsidR="006511DE" w:rsidRPr="006511DE" w:rsidRDefault="006511DE">
            <w:pPr>
              <w:rPr>
                <w:smallCaps/>
                <w:sz w:val="22"/>
                <w:szCs w:val="22"/>
              </w:rPr>
            </w:pPr>
            <w:r w:rsidRPr="006511DE">
              <w:rPr>
                <w:smallCaps/>
                <w:sz w:val="22"/>
                <w:szCs w:val="22"/>
              </w:rPr>
              <w:t>see response to 40 &amp; 41</w:t>
            </w:r>
          </w:p>
        </w:tc>
      </w:tr>
      <w:tr w:rsidR="006511DE" w:rsidRPr="00943DB4" w:rsidTr="00DF287E">
        <w:tc>
          <w:tcPr>
            <w:tcW w:w="617" w:type="dxa"/>
            <w:shd w:val="clear" w:color="auto" w:fill="auto"/>
          </w:tcPr>
          <w:p w:rsidR="006511DE" w:rsidRDefault="006511DE" w:rsidP="00361BCA">
            <w:pPr>
              <w:jc w:val="center"/>
              <w:rPr>
                <w:b/>
                <w:smallCaps/>
                <w:sz w:val="22"/>
                <w:szCs w:val="22"/>
              </w:rPr>
            </w:pPr>
            <w:r>
              <w:rPr>
                <w:b/>
                <w:smallCaps/>
                <w:sz w:val="22"/>
                <w:szCs w:val="22"/>
              </w:rPr>
              <w:t>77</w:t>
            </w:r>
          </w:p>
        </w:tc>
        <w:tc>
          <w:tcPr>
            <w:tcW w:w="6335" w:type="dxa"/>
            <w:shd w:val="clear" w:color="auto" w:fill="auto"/>
          </w:tcPr>
          <w:p w:rsidR="006511DE" w:rsidRPr="006511DE" w:rsidRDefault="009A3B89" w:rsidP="008B0D86">
            <w:pPr>
              <w:rPr>
                <w:smallCaps/>
                <w:sz w:val="22"/>
                <w:szCs w:val="22"/>
              </w:rPr>
            </w:pPr>
            <w:r w:rsidRPr="009A3B89">
              <w:rPr>
                <w:smallCaps/>
                <w:sz w:val="22"/>
                <w:szCs w:val="22"/>
              </w:rPr>
              <w:t xml:space="preserve">Can you please clarify that the design staff rates for the PSCP’s and PSCM M&amp;E Installer &amp; PSCM Constructor are only envisaged to be used in pricing stages 1,2 &amp; 3 as the spreadsheet for the Design Resource Cost model has a column for these staff in the summary page for stage (phase) 4. In addition can you clarify if the same rates are to be used when pricing site administration / site facility costs (prelims) for stage (phase) 4 </w:t>
            </w:r>
            <w:proofErr w:type="gramStart"/>
            <w:r w:rsidRPr="009A3B89">
              <w:rPr>
                <w:smallCaps/>
                <w:sz w:val="22"/>
                <w:szCs w:val="22"/>
              </w:rPr>
              <w:t>works.</w:t>
            </w:r>
            <w:proofErr w:type="gramEnd"/>
          </w:p>
        </w:tc>
        <w:tc>
          <w:tcPr>
            <w:tcW w:w="7366" w:type="dxa"/>
            <w:shd w:val="clear" w:color="auto" w:fill="FFFFFF" w:themeFill="background1"/>
          </w:tcPr>
          <w:p w:rsidR="006511DE" w:rsidRPr="006511DE" w:rsidRDefault="009A3B89">
            <w:pPr>
              <w:rPr>
                <w:smallCaps/>
                <w:sz w:val="22"/>
                <w:szCs w:val="22"/>
              </w:rPr>
            </w:pPr>
            <w:r w:rsidRPr="009A3B89">
              <w:rPr>
                <w:smallCaps/>
                <w:sz w:val="22"/>
                <w:szCs w:val="22"/>
              </w:rPr>
              <w:t xml:space="preserve">The design rates are for design outside of the working area. As such they can still be relevant during stage/phase 4 </w:t>
            </w:r>
            <w:proofErr w:type="gramStart"/>
            <w:r w:rsidRPr="009A3B89">
              <w:rPr>
                <w:smallCaps/>
                <w:sz w:val="22"/>
                <w:szCs w:val="22"/>
              </w:rPr>
              <w:t>construction</w:t>
            </w:r>
            <w:proofErr w:type="gramEnd"/>
            <w:r w:rsidRPr="009A3B89">
              <w:rPr>
                <w:smallCaps/>
                <w:sz w:val="22"/>
                <w:szCs w:val="22"/>
              </w:rPr>
              <w:t xml:space="preserve"> if any of the roles listed are undertaking design works outside of the working area. For the purpose of pricing the design resource model you should assume all design is outside the working area. For clarity the design resource model should not include the on site management costs for construction.</w:t>
            </w:r>
          </w:p>
        </w:tc>
      </w:tr>
      <w:tr w:rsidR="008D25CD" w:rsidRPr="00943DB4" w:rsidTr="00DF287E">
        <w:tc>
          <w:tcPr>
            <w:tcW w:w="617" w:type="dxa"/>
            <w:shd w:val="clear" w:color="auto" w:fill="auto"/>
          </w:tcPr>
          <w:p w:rsidR="008D25CD" w:rsidRDefault="00371434" w:rsidP="00361BCA">
            <w:pPr>
              <w:jc w:val="center"/>
              <w:rPr>
                <w:b/>
                <w:smallCaps/>
                <w:sz w:val="22"/>
                <w:szCs w:val="22"/>
              </w:rPr>
            </w:pPr>
            <w:r>
              <w:rPr>
                <w:b/>
                <w:smallCaps/>
                <w:sz w:val="22"/>
                <w:szCs w:val="22"/>
              </w:rPr>
              <w:t>78</w:t>
            </w:r>
          </w:p>
        </w:tc>
        <w:tc>
          <w:tcPr>
            <w:tcW w:w="6335" w:type="dxa"/>
            <w:shd w:val="clear" w:color="auto" w:fill="auto"/>
          </w:tcPr>
          <w:p w:rsidR="008D25CD" w:rsidRPr="009A3B89" w:rsidRDefault="00371434" w:rsidP="008B0D86">
            <w:pPr>
              <w:rPr>
                <w:smallCaps/>
                <w:sz w:val="22"/>
                <w:szCs w:val="22"/>
              </w:rPr>
            </w:pPr>
            <w:r w:rsidRPr="00371434">
              <w:rPr>
                <w:smallCaps/>
                <w:sz w:val="22"/>
                <w:szCs w:val="22"/>
              </w:rPr>
              <w:t xml:space="preserve">It is our interpretation that the PSCM &amp; PSCP design staff basic rates are to include for all items within the Schedule of Cost Components other than those detailed </w:t>
            </w:r>
            <w:r w:rsidRPr="00371434">
              <w:rPr>
                <w:smallCaps/>
                <w:sz w:val="22"/>
                <w:szCs w:val="22"/>
              </w:rPr>
              <w:lastRenderedPageBreak/>
              <w:t>in note 1 on the spreadsheets, which are to be included in the “other” columns on the spreadsheet. Any other costs that are not included in the fee or payroll overhead % are to be included in the design overhead % if such costs exist.</w:t>
            </w:r>
          </w:p>
        </w:tc>
        <w:tc>
          <w:tcPr>
            <w:tcW w:w="7366" w:type="dxa"/>
            <w:shd w:val="clear" w:color="auto" w:fill="FFFFFF" w:themeFill="background1"/>
          </w:tcPr>
          <w:p w:rsidR="00DC4ECB" w:rsidRPr="00DC4ECB" w:rsidRDefault="00DC4ECB" w:rsidP="00DC4ECB">
            <w:pPr>
              <w:rPr>
                <w:smallCaps/>
                <w:sz w:val="22"/>
                <w:szCs w:val="22"/>
              </w:rPr>
            </w:pPr>
            <w:r w:rsidRPr="00DC4ECB">
              <w:rPr>
                <w:smallCaps/>
                <w:sz w:val="22"/>
                <w:szCs w:val="22"/>
              </w:rPr>
              <w:lastRenderedPageBreak/>
              <w:t xml:space="preserve">Your interpretation is not correct. The majority of the SCC </w:t>
            </w:r>
            <w:r w:rsidR="00EF73BA">
              <w:rPr>
                <w:smallCaps/>
                <w:sz w:val="22"/>
                <w:szCs w:val="22"/>
              </w:rPr>
              <w:t>(</w:t>
            </w:r>
            <w:r w:rsidR="00EF73BA" w:rsidRPr="00371434">
              <w:rPr>
                <w:smallCaps/>
                <w:sz w:val="22"/>
                <w:szCs w:val="22"/>
              </w:rPr>
              <w:t xml:space="preserve">Schedule of Cost </w:t>
            </w:r>
            <w:proofErr w:type="gramStart"/>
            <w:r w:rsidR="00EF73BA" w:rsidRPr="00371434">
              <w:rPr>
                <w:smallCaps/>
                <w:sz w:val="22"/>
                <w:szCs w:val="22"/>
              </w:rPr>
              <w:t xml:space="preserve">Components </w:t>
            </w:r>
            <w:r w:rsidR="00EF73BA">
              <w:rPr>
                <w:smallCaps/>
                <w:sz w:val="22"/>
                <w:szCs w:val="22"/>
              </w:rPr>
              <w:t>)</w:t>
            </w:r>
            <w:proofErr w:type="gramEnd"/>
            <w:r w:rsidR="00EF73BA">
              <w:rPr>
                <w:smallCaps/>
                <w:sz w:val="22"/>
                <w:szCs w:val="22"/>
              </w:rPr>
              <w:t xml:space="preserve"> </w:t>
            </w:r>
            <w:r w:rsidRPr="00DC4ECB">
              <w:rPr>
                <w:smallCaps/>
                <w:sz w:val="22"/>
                <w:szCs w:val="22"/>
              </w:rPr>
              <w:t xml:space="preserve">relates to charges in the working area so by definition cannot be included within the hourly rates </w:t>
            </w:r>
            <w:r w:rsidRPr="00DC4ECB">
              <w:rPr>
                <w:smallCaps/>
                <w:sz w:val="22"/>
                <w:szCs w:val="22"/>
              </w:rPr>
              <w:lastRenderedPageBreak/>
              <w:t>for work outside the working area. Whilst the design rates would be expected to include the same type of costs mentioned in the SCC e.g. salaries, you seem to be using it as a proxy for a definition of off-site overheads/basic costs. Part 6 of the SCC (Design) describes how the hourly rates provided for design outside the working area are to be used, including the requirement for rates to be ‘recalculated to reflect the individual design staff member’s actual salary at commencement of the work’.</w:t>
            </w:r>
          </w:p>
          <w:p w:rsidR="00DC4ECB" w:rsidRPr="00DC4ECB" w:rsidRDefault="00DC4ECB" w:rsidP="00DC4ECB">
            <w:pPr>
              <w:rPr>
                <w:smallCaps/>
                <w:sz w:val="22"/>
                <w:szCs w:val="22"/>
              </w:rPr>
            </w:pPr>
          </w:p>
          <w:p w:rsidR="00DC4ECB" w:rsidRPr="00DC4ECB" w:rsidRDefault="00DC4ECB" w:rsidP="00DC4ECB">
            <w:pPr>
              <w:rPr>
                <w:smallCaps/>
                <w:sz w:val="22"/>
                <w:szCs w:val="22"/>
              </w:rPr>
            </w:pPr>
            <w:r w:rsidRPr="00DC4ECB">
              <w:rPr>
                <w:smallCaps/>
                <w:sz w:val="22"/>
                <w:szCs w:val="22"/>
              </w:rPr>
              <w:t xml:space="preserve">The Cost Schedules are structured differently for PSCP and PSCMs to reflect the different forms of contract and subcontract to be used. The basic rate per hour should be that paid to individuals with any other costs/overhead/profit included within the relevant part of the Cost Schedule or hourly rate </w:t>
            </w:r>
            <w:proofErr w:type="gramStart"/>
            <w:r w:rsidRPr="00DC4ECB">
              <w:rPr>
                <w:smallCaps/>
                <w:sz w:val="22"/>
                <w:szCs w:val="22"/>
              </w:rPr>
              <w:t>build</w:t>
            </w:r>
            <w:proofErr w:type="gramEnd"/>
            <w:r w:rsidRPr="00DC4ECB">
              <w:rPr>
                <w:smallCaps/>
                <w:sz w:val="22"/>
                <w:szCs w:val="22"/>
              </w:rPr>
              <w:t xml:space="preserve"> up e.g. the fee, design overheads etc. unless we have specifically excluded them such as with expenses. </w:t>
            </w:r>
          </w:p>
          <w:p w:rsidR="00DC4ECB" w:rsidRPr="00DC4ECB" w:rsidRDefault="00DC4ECB" w:rsidP="00DC4ECB">
            <w:pPr>
              <w:rPr>
                <w:smallCaps/>
                <w:sz w:val="22"/>
                <w:szCs w:val="22"/>
              </w:rPr>
            </w:pPr>
          </w:p>
          <w:p w:rsidR="00DC4ECB" w:rsidRPr="00DC4ECB" w:rsidRDefault="00DC4ECB" w:rsidP="00DC4ECB">
            <w:pPr>
              <w:rPr>
                <w:smallCaps/>
                <w:sz w:val="22"/>
                <w:szCs w:val="22"/>
              </w:rPr>
            </w:pPr>
            <w:r w:rsidRPr="00DC4ECB">
              <w:rPr>
                <w:smallCaps/>
                <w:sz w:val="22"/>
                <w:szCs w:val="22"/>
              </w:rPr>
              <w:t xml:space="preserve">For PSCM designers (excluding M&amp;E installers and designers) the form of subcontract is the Professional Services Contract which does not have a SCC or fee. The PSCM Designer / Consultant </w:t>
            </w:r>
            <w:proofErr w:type="gramStart"/>
            <w:r w:rsidRPr="00DC4ECB">
              <w:rPr>
                <w:smallCaps/>
                <w:sz w:val="22"/>
                <w:szCs w:val="22"/>
              </w:rPr>
              <w:t>is</w:t>
            </w:r>
            <w:proofErr w:type="gramEnd"/>
            <w:r w:rsidRPr="00DC4ECB">
              <w:rPr>
                <w:smallCaps/>
                <w:sz w:val="22"/>
                <w:szCs w:val="22"/>
              </w:rPr>
              <w:t xml:space="preserve"> required to price the Cost Schedule to provide comprehensive rate including all PSCM overheads and profit. The PSCP should provide PSCMs with any details from the P22 ECC Option C Contract Data Part one that are relevant to pricing.</w:t>
            </w:r>
          </w:p>
          <w:p w:rsidR="00DC4ECB" w:rsidRPr="00DC4ECB" w:rsidRDefault="00DC4ECB" w:rsidP="00DC4ECB">
            <w:pPr>
              <w:rPr>
                <w:smallCaps/>
                <w:sz w:val="22"/>
                <w:szCs w:val="22"/>
              </w:rPr>
            </w:pPr>
          </w:p>
          <w:p w:rsidR="008D25CD" w:rsidRPr="009A3B89" w:rsidRDefault="00DC4ECB" w:rsidP="00DC4ECB">
            <w:pPr>
              <w:rPr>
                <w:smallCaps/>
                <w:sz w:val="22"/>
                <w:szCs w:val="22"/>
              </w:rPr>
            </w:pPr>
            <w:r w:rsidRPr="00DC4ECB">
              <w:rPr>
                <w:smallCaps/>
                <w:sz w:val="22"/>
                <w:szCs w:val="22"/>
              </w:rPr>
              <w:t>The PSCP design staff rates will not apply for work undertaken within the Working Areas by PSCP this will be recovered as Defined Cost per the amended SCC. PSCM Constructors and M &amp; E Installers are to price the cost Schedules on a similar basis to the PSCP. The PSCP will provide the proposed PSCMs with necessary information and instruction appropriate to complete the ESC subcontract requirements, this should include P22 Amendments to the ECC Schedule of Cost Components and relevant parts of main works Contract Data Part one.</w:t>
            </w:r>
          </w:p>
        </w:tc>
      </w:tr>
      <w:tr w:rsidR="00DC4ECB" w:rsidRPr="00943DB4" w:rsidTr="00DF287E">
        <w:tc>
          <w:tcPr>
            <w:tcW w:w="617" w:type="dxa"/>
            <w:shd w:val="clear" w:color="auto" w:fill="auto"/>
          </w:tcPr>
          <w:p w:rsidR="00DC4ECB" w:rsidRDefault="00DC4ECB" w:rsidP="00361BCA">
            <w:pPr>
              <w:jc w:val="center"/>
              <w:rPr>
                <w:b/>
                <w:smallCaps/>
                <w:sz w:val="22"/>
                <w:szCs w:val="22"/>
              </w:rPr>
            </w:pPr>
            <w:r>
              <w:rPr>
                <w:b/>
                <w:smallCaps/>
                <w:sz w:val="22"/>
                <w:szCs w:val="22"/>
              </w:rPr>
              <w:lastRenderedPageBreak/>
              <w:t>79</w:t>
            </w:r>
          </w:p>
        </w:tc>
        <w:tc>
          <w:tcPr>
            <w:tcW w:w="6335" w:type="dxa"/>
            <w:shd w:val="clear" w:color="auto" w:fill="auto"/>
          </w:tcPr>
          <w:p w:rsidR="00DC4ECB" w:rsidRPr="00371434" w:rsidRDefault="00DC4ECB" w:rsidP="008B0D86">
            <w:pPr>
              <w:rPr>
                <w:smallCaps/>
                <w:sz w:val="22"/>
                <w:szCs w:val="22"/>
              </w:rPr>
            </w:pPr>
            <w:r w:rsidRPr="00DC4ECB">
              <w:rPr>
                <w:smallCaps/>
                <w:sz w:val="22"/>
                <w:szCs w:val="22"/>
              </w:rPr>
              <w:t xml:space="preserve">FRAMEWORK AGREEMENT FOR THE PROVISION OF PROCURE22 DESIGN SERVICES AND CONSTRUCTION WORKS AND SERVICES Clause 16.3 page 14 Procure Framework Management Charge due each Year We </w:t>
            </w:r>
            <w:r w:rsidRPr="00DC4ECB">
              <w:rPr>
                <w:smallCaps/>
                <w:sz w:val="22"/>
                <w:szCs w:val="22"/>
              </w:rPr>
              <w:lastRenderedPageBreak/>
              <w:t>appreciate the wording of clause 16.3 and the need for the D of H to generate funding through PSCP innovation, efficiencies and third party funding but the numerical value in clause 16.3 should read "£145,000.00" not "£145,000,000". Please confirm</w:t>
            </w:r>
          </w:p>
        </w:tc>
        <w:tc>
          <w:tcPr>
            <w:tcW w:w="7366" w:type="dxa"/>
            <w:shd w:val="clear" w:color="auto" w:fill="FFFFFF" w:themeFill="background1"/>
          </w:tcPr>
          <w:p w:rsidR="00DC4ECB" w:rsidRPr="00DC4ECB" w:rsidRDefault="00DC4ECB" w:rsidP="00DC4ECB">
            <w:pPr>
              <w:rPr>
                <w:smallCaps/>
                <w:sz w:val="22"/>
                <w:szCs w:val="22"/>
              </w:rPr>
            </w:pPr>
            <w:r w:rsidRPr="00DC4ECB">
              <w:rPr>
                <w:smallCaps/>
                <w:sz w:val="22"/>
                <w:szCs w:val="22"/>
              </w:rPr>
              <w:lastRenderedPageBreak/>
              <w:t>Yes the figure in brackets, immediately after the following sentence, should be (£145,000.00) and not (£145,000,000)</w:t>
            </w:r>
          </w:p>
          <w:p w:rsidR="00DC4ECB" w:rsidRPr="00DC4ECB" w:rsidRDefault="00DC4ECB" w:rsidP="00DC4ECB">
            <w:pPr>
              <w:rPr>
                <w:smallCaps/>
                <w:sz w:val="22"/>
                <w:szCs w:val="22"/>
              </w:rPr>
            </w:pPr>
          </w:p>
        </w:tc>
      </w:tr>
      <w:tr w:rsidR="00DC4ECB" w:rsidRPr="00943DB4" w:rsidTr="00DF287E">
        <w:tc>
          <w:tcPr>
            <w:tcW w:w="617" w:type="dxa"/>
            <w:shd w:val="clear" w:color="auto" w:fill="auto"/>
          </w:tcPr>
          <w:p w:rsidR="00DC4ECB" w:rsidRDefault="00DC4ECB" w:rsidP="00361BCA">
            <w:pPr>
              <w:jc w:val="center"/>
              <w:rPr>
                <w:b/>
                <w:smallCaps/>
                <w:sz w:val="22"/>
                <w:szCs w:val="22"/>
              </w:rPr>
            </w:pPr>
            <w:r>
              <w:rPr>
                <w:b/>
                <w:smallCaps/>
                <w:sz w:val="22"/>
                <w:szCs w:val="22"/>
              </w:rPr>
              <w:lastRenderedPageBreak/>
              <w:t>80</w:t>
            </w:r>
          </w:p>
        </w:tc>
        <w:tc>
          <w:tcPr>
            <w:tcW w:w="6335" w:type="dxa"/>
            <w:shd w:val="clear" w:color="auto" w:fill="auto"/>
          </w:tcPr>
          <w:p w:rsidR="00DC4ECB" w:rsidRPr="00DC4ECB" w:rsidRDefault="00DC4ECB" w:rsidP="008B0D86">
            <w:pPr>
              <w:rPr>
                <w:smallCaps/>
                <w:sz w:val="22"/>
                <w:szCs w:val="22"/>
              </w:rPr>
            </w:pPr>
            <w:r w:rsidRPr="00DC4ECB">
              <w:rPr>
                <w:smallCaps/>
                <w:sz w:val="22"/>
                <w:szCs w:val="22"/>
              </w:rPr>
              <w:t>Reference ITT Part B Schedule 2 Cost Schedules, PSCM Fee and Staff rates; Please clarify any intended actions post ITT where a single PSCMs submission (fee and rates) differs between PSCPs.</w:t>
            </w:r>
          </w:p>
        </w:tc>
        <w:tc>
          <w:tcPr>
            <w:tcW w:w="7366" w:type="dxa"/>
            <w:shd w:val="clear" w:color="auto" w:fill="FFFFFF" w:themeFill="background1"/>
          </w:tcPr>
          <w:p w:rsidR="00DC4ECB" w:rsidRDefault="00174BBA" w:rsidP="00DC4ECB">
            <w:pPr>
              <w:rPr>
                <w:smallCaps/>
                <w:sz w:val="22"/>
                <w:szCs w:val="22"/>
              </w:rPr>
            </w:pPr>
            <w:r w:rsidRPr="00174BBA">
              <w:rPr>
                <w:smallCaps/>
                <w:sz w:val="22"/>
                <w:szCs w:val="22"/>
              </w:rPr>
              <w:t xml:space="preserve">Please see response to Q72. The rates and fees submitted in each PSCP tender </w:t>
            </w:r>
            <w:proofErr w:type="gramStart"/>
            <w:r w:rsidRPr="00174BBA">
              <w:rPr>
                <w:smallCaps/>
                <w:sz w:val="22"/>
                <w:szCs w:val="22"/>
              </w:rPr>
              <w:t>submission,</w:t>
            </w:r>
            <w:proofErr w:type="gramEnd"/>
            <w:r w:rsidRPr="00174BBA">
              <w:rPr>
                <w:smallCaps/>
                <w:sz w:val="22"/>
                <w:szCs w:val="22"/>
              </w:rPr>
              <w:t xml:space="preserve"> will be those that are used for the commercial tender evaluation. As such these will not be adjusted post ITT. This should also be read in conjunction with clarifications regarding how cost will be evaluated at scheme selection stage.</w:t>
            </w:r>
          </w:p>
          <w:p w:rsidR="00174BBA" w:rsidRPr="00DC4ECB" w:rsidRDefault="00174BBA" w:rsidP="00DC4ECB">
            <w:pPr>
              <w:rPr>
                <w:smallCaps/>
                <w:sz w:val="22"/>
                <w:szCs w:val="22"/>
              </w:rPr>
            </w:pPr>
          </w:p>
        </w:tc>
      </w:tr>
      <w:tr w:rsidR="00DC4ECB" w:rsidRPr="00943DB4" w:rsidTr="00DF287E">
        <w:tc>
          <w:tcPr>
            <w:tcW w:w="617" w:type="dxa"/>
            <w:shd w:val="clear" w:color="auto" w:fill="auto"/>
          </w:tcPr>
          <w:p w:rsidR="00DC4ECB" w:rsidRDefault="00DC4ECB" w:rsidP="00361BCA">
            <w:pPr>
              <w:jc w:val="center"/>
              <w:rPr>
                <w:b/>
                <w:smallCaps/>
                <w:sz w:val="22"/>
                <w:szCs w:val="22"/>
              </w:rPr>
            </w:pPr>
            <w:r>
              <w:rPr>
                <w:b/>
                <w:smallCaps/>
                <w:sz w:val="22"/>
                <w:szCs w:val="22"/>
              </w:rPr>
              <w:t>81</w:t>
            </w:r>
          </w:p>
        </w:tc>
        <w:tc>
          <w:tcPr>
            <w:tcW w:w="6335" w:type="dxa"/>
            <w:shd w:val="clear" w:color="auto" w:fill="auto"/>
          </w:tcPr>
          <w:p w:rsidR="00DC4ECB" w:rsidRPr="00DC4ECB" w:rsidRDefault="00DC4ECB" w:rsidP="008B0D86">
            <w:pPr>
              <w:rPr>
                <w:smallCaps/>
                <w:sz w:val="22"/>
                <w:szCs w:val="22"/>
              </w:rPr>
            </w:pPr>
            <w:r>
              <w:rPr>
                <w:smallCaps/>
                <w:sz w:val="22"/>
                <w:szCs w:val="22"/>
              </w:rPr>
              <w:t>Intentional Gap</w:t>
            </w:r>
          </w:p>
        </w:tc>
        <w:tc>
          <w:tcPr>
            <w:tcW w:w="7366" w:type="dxa"/>
            <w:shd w:val="clear" w:color="auto" w:fill="FFFFFF" w:themeFill="background1"/>
          </w:tcPr>
          <w:p w:rsidR="00DC4ECB" w:rsidRDefault="00DC4ECB" w:rsidP="00DC4ECB">
            <w:pPr>
              <w:rPr>
                <w:smallCaps/>
                <w:sz w:val="22"/>
                <w:szCs w:val="22"/>
              </w:rPr>
            </w:pPr>
          </w:p>
        </w:tc>
      </w:tr>
      <w:tr w:rsidR="00DC4ECB" w:rsidRPr="00943DB4" w:rsidTr="00DF287E">
        <w:tc>
          <w:tcPr>
            <w:tcW w:w="617" w:type="dxa"/>
            <w:shd w:val="clear" w:color="auto" w:fill="auto"/>
          </w:tcPr>
          <w:p w:rsidR="00DC4ECB" w:rsidRDefault="00DC4ECB" w:rsidP="00361BCA">
            <w:pPr>
              <w:jc w:val="center"/>
              <w:rPr>
                <w:b/>
                <w:smallCaps/>
                <w:sz w:val="22"/>
                <w:szCs w:val="22"/>
              </w:rPr>
            </w:pPr>
            <w:r>
              <w:rPr>
                <w:b/>
                <w:smallCaps/>
                <w:sz w:val="22"/>
                <w:szCs w:val="22"/>
              </w:rPr>
              <w:t>82</w:t>
            </w:r>
          </w:p>
        </w:tc>
        <w:tc>
          <w:tcPr>
            <w:tcW w:w="6335" w:type="dxa"/>
            <w:shd w:val="clear" w:color="auto" w:fill="auto"/>
          </w:tcPr>
          <w:p w:rsidR="00DC4ECB" w:rsidRDefault="00DC4ECB" w:rsidP="008B0D86">
            <w:pPr>
              <w:rPr>
                <w:smallCaps/>
                <w:sz w:val="22"/>
                <w:szCs w:val="22"/>
              </w:rPr>
            </w:pPr>
            <w:r w:rsidRPr="00DC4ECB">
              <w:rPr>
                <w:smallCaps/>
                <w:sz w:val="22"/>
                <w:szCs w:val="22"/>
              </w:rPr>
              <w:t xml:space="preserve">Please could you advise / clarify on the 3 queries below: 1.PSCP Cost Schedule, PSCP Fee Build Up: Please advise which Section Reference we should add the insurances which are deemed to be part of the Fee % </w:t>
            </w:r>
          </w:p>
          <w:p w:rsidR="00DC4ECB" w:rsidRDefault="00DC4ECB" w:rsidP="008B0D86">
            <w:pPr>
              <w:rPr>
                <w:smallCaps/>
                <w:sz w:val="22"/>
                <w:szCs w:val="22"/>
              </w:rPr>
            </w:pPr>
            <w:proofErr w:type="gramStart"/>
            <w:r w:rsidRPr="00DC4ECB">
              <w:rPr>
                <w:smallCaps/>
                <w:sz w:val="22"/>
                <w:szCs w:val="22"/>
              </w:rPr>
              <w:t>2.PSCP</w:t>
            </w:r>
            <w:proofErr w:type="gramEnd"/>
            <w:r w:rsidRPr="00DC4ECB">
              <w:rPr>
                <w:smallCaps/>
                <w:sz w:val="22"/>
                <w:szCs w:val="22"/>
              </w:rPr>
              <w:t xml:space="preserve"> Cost Schedule, PSCP Fee Build Up. Please advise which Section Reference we should add the £X annual Framework Management Charge which are deemed to be part of the Fee % </w:t>
            </w:r>
          </w:p>
          <w:p w:rsidR="00DC4ECB" w:rsidRPr="00DC4ECB" w:rsidRDefault="00DC4ECB" w:rsidP="008B0D86">
            <w:pPr>
              <w:rPr>
                <w:smallCaps/>
                <w:sz w:val="22"/>
                <w:szCs w:val="22"/>
              </w:rPr>
            </w:pPr>
            <w:r w:rsidRPr="00DC4ECB">
              <w:rPr>
                <w:smallCaps/>
                <w:sz w:val="22"/>
                <w:szCs w:val="22"/>
              </w:rPr>
              <w:t>3.Will the highest overall scoring quality score be adjusted to 70% and other bidders scores adjusted in a similar manner to the commercial evaluation to maintain the balance between the 70% Quality, 30% Commercial weighting</w:t>
            </w:r>
          </w:p>
        </w:tc>
        <w:tc>
          <w:tcPr>
            <w:tcW w:w="7366" w:type="dxa"/>
            <w:shd w:val="clear" w:color="auto" w:fill="FFFFFF" w:themeFill="background1"/>
          </w:tcPr>
          <w:p w:rsidR="00D16B50" w:rsidRPr="00D16B50" w:rsidRDefault="00D16B50" w:rsidP="00D16B50">
            <w:pPr>
              <w:rPr>
                <w:smallCaps/>
                <w:sz w:val="22"/>
                <w:szCs w:val="22"/>
              </w:rPr>
            </w:pPr>
            <w:r w:rsidRPr="00D16B50">
              <w:rPr>
                <w:smallCaps/>
                <w:sz w:val="22"/>
                <w:szCs w:val="22"/>
              </w:rPr>
              <w:t>1. Insurance can be included at line '6.03 Insurances'</w:t>
            </w:r>
          </w:p>
          <w:p w:rsidR="00D16B50" w:rsidRPr="00D16B50" w:rsidRDefault="00D16B50" w:rsidP="00D16B50">
            <w:pPr>
              <w:rPr>
                <w:smallCaps/>
                <w:sz w:val="22"/>
                <w:szCs w:val="22"/>
              </w:rPr>
            </w:pPr>
            <w:r w:rsidRPr="00D16B50">
              <w:rPr>
                <w:smallCaps/>
                <w:sz w:val="22"/>
                <w:szCs w:val="22"/>
              </w:rPr>
              <w:t>2. The Annual Framework Management charge can be included at line '4.15 DH Framework Management Service Charge'</w:t>
            </w:r>
          </w:p>
          <w:p w:rsidR="00DC4ECB" w:rsidRDefault="00D16B50" w:rsidP="00D16B50">
            <w:pPr>
              <w:rPr>
                <w:smallCaps/>
                <w:sz w:val="22"/>
                <w:szCs w:val="22"/>
              </w:rPr>
            </w:pPr>
            <w:r w:rsidRPr="00D16B50">
              <w:rPr>
                <w:smallCaps/>
                <w:sz w:val="22"/>
                <w:szCs w:val="22"/>
              </w:rPr>
              <w:t>3. No the Quality scores will be as laid out in the ITT.</w:t>
            </w:r>
          </w:p>
        </w:tc>
      </w:tr>
      <w:tr w:rsidR="00DC4ECB" w:rsidRPr="00943DB4" w:rsidTr="00DF287E">
        <w:tc>
          <w:tcPr>
            <w:tcW w:w="617" w:type="dxa"/>
            <w:shd w:val="clear" w:color="auto" w:fill="auto"/>
          </w:tcPr>
          <w:p w:rsidR="00DC4ECB" w:rsidRDefault="00DC4ECB" w:rsidP="00361BCA">
            <w:pPr>
              <w:jc w:val="center"/>
              <w:rPr>
                <w:b/>
                <w:smallCaps/>
                <w:sz w:val="22"/>
                <w:szCs w:val="22"/>
              </w:rPr>
            </w:pPr>
            <w:r>
              <w:rPr>
                <w:b/>
                <w:smallCaps/>
                <w:sz w:val="22"/>
                <w:szCs w:val="22"/>
              </w:rPr>
              <w:t>83</w:t>
            </w:r>
          </w:p>
        </w:tc>
        <w:tc>
          <w:tcPr>
            <w:tcW w:w="6335" w:type="dxa"/>
            <w:shd w:val="clear" w:color="auto" w:fill="auto"/>
          </w:tcPr>
          <w:p w:rsidR="00DC4ECB" w:rsidRPr="00DC4ECB" w:rsidRDefault="00DC4ECB" w:rsidP="008B0D86">
            <w:pPr>
              <w:rPr>
                <w:smallCaps/>
                <w:sz w:val="22"/>
                <w:szCs w:val="22"/>
              </w:rPr>
            </w:pPr>
            <w:r w:rsidRPr="00DC4ECB">
              <w:rPr>
                <w:smallCaps/>
                <w:sz w:val="22"/>
                <w:szCs w:val="22"/>
              </w:rPr>
              <w:t xml:space="preserve">In the workbook called ITT Part B Schedule 2 Cost Schedules – PSCP_Cost_Schedule_final.xlsx also referred to as P22 Framework Schedule 3 </w:t>
            </w:r>
            <w:proofErr w:type="gramStart"/>
            <w:r w:rsidRPr="00DC4ECB">
              <w:rPr>
                <w:smallCaps/>
                <w:sz w:val="22"/>
                <w:szCs w:val="22"/>
              </w:rPr>
              <w:t>Part</w:t>
            </w:r>
            <w:proofErr w:type="gramEnd"/>
            <w:r w:rsidRPr="00DC4ECB">
              <w:rPr>
                <w:smallCaps/>
                <w:sz w:val="22"/>
                <w:szCs w:val="22"/>
              </w:rPr>
              <w:t xml:space="preserve"> 1 Cost Schedule: PSCP Cost Schedule (within the Workbook Cover Sheet), we have noted the following issues. Can you please confirm the workbooks are calculating correctly and have the correct headings: 1. PSCP Tender Information tab does not calculate the PSCM Constructor or M&amp;E Fee sections 2. The PSCM constructor M&amp;E Details tab appears incorrect </w:t>
            </w:r>
            <w:proofErr w:type="spellStart"/>
            <w:r w:rsidRPr="00DC4ECB">
              <w:rPr>
                <w:smallCaps/>
                <w:sz w:val="22"/>
                <w:szCs w:val="22"/>
              </w:rPr>
              <w:t>i</w:t>
            </w:r>
            <w:proofErr w:type="spellEnd"/>
            <w:r w:rsidRPr="00DC4ECB">
              <w:rPr>
                <w:smallCaps/>
                <w:sz w:val="22"/>
                <w:szCs w:val="22"/>
              </w:rPr>
              <w:t xml:space="preserve">. Should the Fee Allocation column include drop downs </w:t>
            </w:r>
            <w:r w:rsidRPr="00DC4ECB">
              <w:rPr>
                <w:smallCaps/>
                <w:sz w:val="22"/>
                <w:szCs w:val="22"/>
              </w:rPr>
              <w:lastRenderedPageBreak/>
              <w:t xml:space="preserve">for Constructor or M&amp;E rather than Direct and Subcontracted as it does now? ii. Should the PSCP Name Column actually be PSCM Name </w:t>
            </w:r>
            <w:proofErr w:type="gramStart"/>
            <w:r w:rsidRPr="00DC4ECB">
              <w:rPr>
                <w:smallCaps/>
                <w:sz w:val="22"/>
                <w:szCs w:val="22"/>
              </w:rPr>
              <w:t>iii.</w:t>
            </w:r>
            <w:proofErr w:type="gramEnd"/>
            <w:r w:rsidRPr="00DC4ECB">
              <w:rPr>
                <w:smallCaps/>
                <w:sz w:val="22"/>
                <w:szCs w:val="22"/>
              </w:rPr>
              <w:t xml:space="preserve"> Should the PSCM Name column actually be the PSCM Workbook File Name to identify the Submitted documents as it is in the PSCM Designer Details? 3. Can you confirm that the workbook calculates correctly and doe the workbook needs re-issuing</w:t>
            </w:r>
          </w:p>
        </w:tc>
        <w:tc>
          <w:tcPr>
            <w:tcW w:w="7366" w:type="dxa"/>
            <w:shd w:val="clear" w:color="auto" w:fill="FFFFFF" w:themeFill="background1"/>
          </w:tcPr>
          <w:p w:rsidR="00D16B50" w:rsidRPr="00D16B50" w:rsidRDefault="00D16B50" w:rsidP="00D16B50">
            <w:pPr>
              <w:rPr>
                <w:smallCaps/>
                <w:sz w:val="22"/>
                <w:szCs w:val="22"/>
              </w:rPr>
            </w:pPr>
            <w:r w:rsidRPr="00D16B50">
              <w:rPr>
                <w:smallCaps/>
                <w:sz w:val="22"/>
                <w:szCs w:val="22"/>
              </w:rPr>
              <w:lastRenderedPageBreak/>
              <w:t>Please note a revised PSCP Cost Schedule will be issued to take account of a number of queries. In respect of the queries you have raised.</w:t>
            </w:r>
          </w:p>
          <w:p w:rsidR="00D16B50" w:rsidRPr="00D16B50" w:rsidRDefault="00D16B50" w:rsidP="00D16B50">
            <w:pPr>
              <w:rPr>
                <w:smallCaps/>
                <w:sz w:val="22"/>
                <w:szCs w:val="22"/>
              </w:rPr>
            </w:pPr>
            <w:r w:rsidRPr="00D16B50">
              <w:rPr>
                <w:smallCaps/>
                <w:sz w:val="22"/>
                <w:szCs w:val="22"/>
              </w:rPr>
              <w:t>1. These will be calculated once the 'PSCP fee build up' worksheet and 'PSCM constructor M&amp;E installer' worksheets are completed. In respect of the later it is important the information is copied over from the PSCM constructor M&amp;E installer workbooks as instructed</w:t>
            </w:r>
          </w:p>
          <w:p w:rsidR="00D16B50" w:rsidRPr="00D16B50" w:rsidRDefault="00D16B50" w:rsidP="00D16B50">
            <w:pPr>
              <w:rPr>
                <w:smallCaps/>
                <w:sz w:val="22"/>
                <w:szCs w:val="22"/>
              </w:rPr>
            </w:pPr>
            <w:r w:rsidRPr="00D16B50">
              <w:rPr>
                <w:smallCaps/>
                <w:sz w:val="22"/>
                <w:szCs w:val="22"/>
              </w:rPr>
              <w:t>2. (</w:t>
            </w:r>
            <w:proofErr w:type="spellStart"/>
            <w:r w:rsidRPr="00D16B50">
              <w:rPr>
                <w:smallCaps/>
                <w:sz w:val="22"/>
                <w:szCs w:val="22"/>
              </w:rPr>
              <w:t>i</w:t>
            </w:r>
            <w:proofErr w:type="spellEnd"/>
            <w:r w:rsidRPr="00D16B50">
              <w:rPr>
                <w:smallCaps/>
                <w:sz w:val="22"/>
                <w:szCs w:val="22"/>
              </w:rPr>
              <w:t xml:space="preserve">) The direct and subcontracted box is not required and will be removed in the revised PSCP Cost Schedule. </w:t>
            </w:r>
          </w:p>
          <w:p w:rsidR="00D16B50" w:rsidRPr="00D16B50" w:rsidRDefault="00D16B50" w:rsidP="00D16B50">
            <w:pPr>
              <w:rPr>
                <w:smallCaps/>
                <w:sz w:val="22"/>
                <w:szCs w:val="22"/>
              </w:rPr>
            </w:pPr>
            <w:r w:rsidRPr="00D16B50">
              <w:rPr>
                <w:smallCaps/>
                <w:sz w:val="22"/>
                <w:szCs w:val="22"/>
              </w:rPr>
              <w:t>2. (ii) No</w:t>
            </w:r>
          </w:p>
          <w:p w:rsidR="00D16B50" w:rsidRPr="00D16B50" w:rsidRDefault="00D16B50" w:rsidP="00D16B50">
            <w:pPr>
              <w:rPr>
                <w:smallCaps/>
                <w:sz w:val="22"/>
                <w:szCs w:val="22"/>
              </w:rPr>
            </w:pPr>
            <w:r w:rsidRPr="00D16B50">
              <w:rPr>
                <w:smallCaps/>
                <w:sz w:val="22"/>
                <w:szCs w:val="22"/>
              </w:rPr>
              <w:lastRenderedPageBreak/>
              <w:t>2. (iii) No. As there are fewer M&amp;E installers Cost Schedules than PSCM designers you do not need to list the file name out in the PSCP Cost Schedule.</w:t>
            </w:r>
          </w:p>
          <w:p w:rsidR="00DC4ECB" w:rsidRPr="00DC4ECB" w:rsidRDefault="00D16B50" w:rsidP="00D16B50">
            <w:pPr>
              <w:rPr>
                <w:smallCaps/>
                <w:sz w:val="22"/>
                <w:szCs w:val="22"/>
              </w:rPr>
            </w:pPr>
            <w:r w:rsidRPr="00D16B50">
              <w:rPr>
                <w:smallCaps/>
                <w:sz w:val="22"/>
                <w:szCs w:val="22"/>
              </w:rPr>
              <w:t>3. The workbook is being reissued to reflect 2.(1) above and other questions raised by other bidders</w:t>
            </w:r>
          </w:p>
        </w:tc>
      </w:tr>
      <w:tr w:rsidR="00DC4ECB" w:rsidRPr="00943DB4" w:rsidTr="00DF287E">
        <w:tc>
          <w:tcPr>
            <w:tcW w:w="617" w:type="dxa"/>
            <w:shd w:val="clear" w:color="auto" w:fill="auto"/>
          </w:tcPr>
          <w:p w:rsidR="00DC4ECB" w:rsidRDefault="00DC4ECB" w:rsidP="00361BCA">
            <w:pPr>
              <w:jc w:val="center"/>
              <w:rPr>
                <w:b/>
                <w:smallCaps/>
                <w:sz w:val="22"/>
                <w:szCs w:val="22"/>
              </w:rPr>
            </w:pPr>
            <w:r>
              <w:rPr>
                <w:b/>
                <w:smallCaps/>
                <w:sz w:val="22"/>
                <w:szCs w:val="22"/>
              </w:rPr>
              <w:lastRenderedPageBreak/>
              <w:t>84</w:t>
            </w:r>
          </w:p>
        </w:tc>
        <w:tc>
          <w:tcPr>
            <w:tcW w:w="6335" w:type="dxa"/>
            <w:shd w:val="clear" w:color="auto" w:fill="auto"/>
          </w:tcPr>
          <w:p w:rsidR="00ED3C4F" w:rsidRPr="00ED3C4F" w:rsidRDefault="00ED3C4F" w:rsidP="00ED3C4F">
            <w:pPr>
              <w:rPr>
                <w:smallCaps/>
                <w:sz w:val="22"/>
                <w:szCs w:val="22"/>
              </w:rPr>
            </w:pPr>
            <w:r w:rsidRPr="00ED3C4F">
              <w:rPr>
                <w:smallCaps/>
                <w:sz w:val="22"/>
                <w:szCs w:val="22"/>
              </w:rPr>
              <w:t>The ITT Documentation refers to both Government Soft Landings (GSL) and Design Quality Indicators (DQI)</w:t>
            </w:r>
          </w:p>
          <w:p w:rsidR="00ED3C4F" w:rsidRPr="00ED3C4F" w:rsidRDefault="00ED3C4F" w:rsidP="00ED3C4F">
            <w:pPr>
              <w:rPr>
                <w:smallCaps/>
                <w:sz w:val="22"/>
                <w:szCs w:val="22"/>
              </w:rPr>
            </w:pPr>
          </w:p>
          <w:p w:rsidR="00ED3C4F" w:rsidRPr="00ED3C4F" w:rsidRDefault="00ED3C4F" w:rsidP="00ED3C4F">
            <w:pPr>
              <w:rPr>
                <w:smallCaps/>
                <w:sz w:val="22"/>
                <w:szCs w:val="22"/>
              </w:rPr>
            </w:pPr>
            <w:r w:rsidRPr="00ED3C4F">
              <w:rPr>
                <w:smallCaps/>
                <w:sz w:val="22"/>
                <w:szCs w:val="22"/>
              </w:rPr>
              <w:t>For example:</w:t>
            </w:r>
          </w:p>
          <w:p w:rsidR="00ED3C4F" w:rsidRPr="00ED3C4F" w:rsidRDefault="00ED3C4F" w:rsidP="00ED3C4F">
            <w:pPr>
              <w:rPr>
                <w:smallCaps/>
                <w:sz w:val="22"/>
                <w:szCs w:val="22"/>
              </w:rPr>
            </w:pPr>
            <w:r w:rsidRPr="00ED3C4F">
              <w:rPr>
                <w:smallCaps/>
                <w:sz w:val="22"/>
                <w:szCs w:val="22"/>
              </w:rPr>
              <w:t xml:space="preserve">GSLs in The Specification document, Page 9, Policy Requirements. </w:t>
            </w:r>
          </w:p>
          <w:p w:rsidR="00ED3C4F" w:rsidRPr="00ED3C4F" w:rsidRDefault="00ED3C4F" w:rsidP="00ED3C4F">
            <w:pPr>
              <w:rPr>
                <w:smallCaps/>
                <w:sz w:val="22"/>
                <w:szCs w:val="22"/>
              </w:rPr>
            </w:pPr>
            <w:r w:rsidRPr="00ED3C4F">
              <w:rPr>
                <w:smallCaps/>
                <w:sz w:val="22"/>
                <w:szCs w:val="22"/>
              </w:rPr>
              <w:t>DQI in The Framework Agreement, Schedule 8 part 3 – KPIs</w:t>
            </w:r>
          </w:p>
          <w:p w:rsidR="00ED3C4F" w:rsidRPr="00ED3C4F" w:rsidRDefault="00ED3C4F" w:rsidP="00ED3C4F">
            <w:pPr>
              <w:rPr>
                <w:smallCaps/>
                <w:sz w:val="22"/>
                <w:szCs w:val="22"/>
              </w:rPr>
            </w:pPr>
          </w:p>
          <w:p w:rsidR="00ED3C4F" w:rsidRPr="00ED3C4F" w:rsidRDefault="00ED3C4F" w:rsidP="00ED3C4F">
            <w:pPr>
              <w:rPr>
                <w:smallCaps/>
                <w:sz w:val="22"/>
                <w:szCs w:val="22"/>
              </w:rPr>
            </w:pPr>
            <w:r w:rsidRPr="00ED3C4F">
              <w:rPr>
                <w:smallCaps/>
                <w:sz w:val="22"/>
                <w:szCs w:val="22"/>
              </w:rPr>
              <w:t>Whilst we are fully conversant with both of these requirements we are unsure how they would operate side by side on a scheme as we believe that there would be some duplication in the deliverables.</w:t>
            </w:r>
          </w:p>
          <w:p w:rsidR="00ED3C4F" w:rsidRPr="00ED3C4F" w:rsidRDefault="00ED3C4F" w:rsidP="00ED3C4F">
            <w:pPr>
              <w:rPr>
                <w:smallCaps/>
                <w:sz w:val="22"/>
                <w:szCs w:val="22"/>
              </w:rPr>
            </w:pPr>
          </w:p>
          <w:p w:rsidR="00DC4ECB" w:rsidRPr="00DC4ECB" w:rsidRDefault="00ED3C4F" w:rsidP="00ED3C4F">
            <w:pPr>
              <w:rPr>
                <w:smallCaps/>
                <w:sz w:val="22"/>
                <w:szCs w:val="22"/>
              </w:rPr>
            </w:pPr>
            <w:r w:rsidRPr="00ED3C4F">
              <w:rPr>
                <w:smallCaps/>
                <w:sz w:val="22"/>
                <w:szCs w:val="22"/>
              </w:rPr>
              <w:t>Can you please clarify?</w:t>
            </w:r>
          </w:p>
        </w:tc>
        <w:tc>
          <w:tcPr>
            <w:tcW w:w="7366" w:type="dxa"/>
            <w:shd w:val="clear" w:color="auto" w:fill="FFFFFF" w:themeFill="background1"/>
          </w:tcPr>
          <w:p w:rsidR="00DC4ECB" w:rsidRPr="00DC4ECB" w:rsidRDefault="00ED3C4F" w:rsidP="00DC4ECB">
            <w:pPr>
              <w:rPr>
                <w:smallCaps/>
                <w:sz w:val="22"/>
                <w:szCs w:val="22"/>
              </w:rPr>
            </w:pPr>
            <w:r w:rsidRPr="00ED3C4F">
              <w:rPr>
                <w:smallCaps/>
                <w:sz w:val="22"/>
                <w:szCs w:val="22"/>
              </w:rPr>
              <w:t>We are aware of projects who have deployed both and been able to 'dovetail' the two requirements. We would expect PSCPs and their supply chain to advise Clients when undertaking call off contracts how any duplication can be addressed where schemes/projects are using both DQIs and GSL's.</w:t>
            </w:r>
          </w:p>
        </w:tc>
      </w:tr>
      <w:tr w:rsidR="00ED3C4F" w:rsidRPr="00943DB4" w:rsidTr="00DF287E">
        <w:tc>
          <w:tcPr>
            <w:tcW w:w="617" w:type="dxa"/>
            <w:shd w:val="clear" w:color="auto" w:fill="auto"/>
          </w:tcPr>
          <w:p w:rsidR="00ED3C4F" w:rsidRDefault="00ED3C4F" w:rsidP="00361BCA">
            <w:pPr>
              <w:jc w:val="center"/>
              <w:rPr>
                <w:b/>
                <w:smallCaps/>
                <w:sz w:val="22"/>
                <w:szCs w:val="22"/>
              </w:rPr>
            </w:pPr>
            <w:r>
              <w:rPr>
                <w:b/>
                <w:smallCaps/>
                <w:sz w:val="22"/>
                <w:szCs w:val="22"/>
              </w:rPr>
              <w:t>85</w:t>
            </w:r>
          </w:p>
        </w:tc>
        <w:tc>
          <w:tcPr>
            <w:tcW w:w="6335" w:type="dxa"/>
            <w:shd w:val="clear" w:color="auto" w:fill="auto"/>
          </w:tcPr>
          <w:p w:rsidR="00ED3C4F" w:rsidRDefault="00ED3C4F" w:rsidP="00ED3C4F">
            <w:pPr>
              <w:rPr>
                <w:smallCaps/>
                <w:sz w:val="22"/>
                <w:szCs w:val="22"/>
              </w:rPr>
            </w:pPr>
            <w:r w:rsidRPr="00ED3C4F">
              <w:rPr>
                <w:smallCaps/>
                <w:sz w:val="22"/>
                <w:szCs w:val="22"/>
              </w:rPr>
              <w:t xml:space="preserve">(Q1) You clarified the weighting for the Quality Responses should be as set out in part A for E2 (d) Construction Delivery and E3 (d) Supplier Selection but that the word count should remain as outlined in part B i.e. E2 (d) 15% - 1000 words, E3(d) 5% - 1500 words. Given the high % weighting for E2 (d) we would expect that a more detailed response will be required therefore a higher word count needed. Please can you </w:t>
            </w:r>
            <w:proofErr w:type="gramStart"/>
            <w:r w:rsidRPr="00ED3C4F">
              <w:rPr>
                <w:smallCaps/>
                <w:sz w:val="22"/>
                <w:szCs w:val="22"/>
              </w:rPr>
              <w:t>review.</w:t>
            </w:r>
            <w:proofErr w:type="gramEnd"/>
            <w:r w:rsidRPr="00ED3C4F">
              <w:rPr>
                <w:smallCaps/>
                <w:sz w:val="22"/>
                <w:szCs w:val="22"/>
              </w:rPr>
              <w:t xml:space="preserve"> </w:t>
            </w:r>
          </w:p>
          <w:p w:rsidR="00ED3C4F" w:rsidRDefault="00ED3C4F" w:rsidP="00ED3C4F">
            <w:pPr>
              <w:rPr>
                <w:smallCaps/>
                <w:sz w:val="22"/>
                <w:szCs w:val="22"/>
              </w:rPr>
            </w:pPr>
          </w:p>
          <w:p w:rsidR="00ED3C4F" w:rsidRDefault="00ED3C4F" w:rsidP="00ED3C4F">
            <w:pPr>
              <w:rPr>
                <w:smallCaps/>
                <w:sz w:val="22"/>
                <w:szCs w:val="22"/>
              </w:rPr>
            </w:pPr>
            <w:r w:rsidRPr="00ED3C4F">
              <w:rPr>
                <w:smallCaps/>
                <w:sz w:val="22"/>
                <w:szCs w:val="22"/>
              </w:rPr>
              <w:t xml:space="preserve">(Q2) With regard to formatting is it acceptable to include a branded header\footer within the our response template? Will the header\ footer be deemed as part of the word count for that response? </w:t>
            </w:r>
          </w:p>
          <w:p w:rsidR="00ED3C4F" w:rsidRDefault="00ED3C4F" w:rsidP="00ED3C4F">
            <w:pPr>
              <w:rPr>
                <w:smallCaps/>
                <w:sz w:val="22"/>
                <w:szCs w:val="22"/>
              </w:rPr>
            </w:pPr>
          </w:p>
          <w:p w:rsidR="00ED3C4F" w:rsidRDefault="00ED3C4F" w:rsidP="00ED3C4F">
            <w:pPr>
              <w:rPr>
                <w:smallCaps/>
                <w:sz w:val="22"/>
                <w:szCs w:val="22"/>
              </w:rPr>
            </w:pPr>
            <w:r w:rsidRPr="00ED3C4F">
              <w:rPr>
                <w:smallCaps/>
                <w:sz w:val="22"/>
                <w:szCs w:val="22"/>
              </w:rPr>
              <w:t xml:space="preserve">(Q3) With regard to the query on sequential numbering </w:t>
            </w:r>
            <w:r w:rsidRPr="00ED3C4F">
              <w:rPr>
                <w:smallCaps/>
                <w:sz w:val="22"/>
                <w:szCs w:val="22"/>
              </w:rPr>
              <w:lastRenderedPageBreak/>
              <w:t xml:space="preserve">raised at the information day would it be deemed acceptable to numbering each page by referencing the response therefore providing a unique reference for each page e.g. E1 (a) 1, E1 (a) 2, E1 (b) 1, E1 (b) 2, etc. </w:t>
            </w:r>
          </w:p>
          <w:p w:rsidR="00ED3C4F" w:rsidRDefault="00ED3C4F" w:rsidP="00ED3C4F">
            <w:pPr>
              <w:rPr>
                <w:smallCaps/>
                <w:sz w:val="22"/>
                <w:szCs w:val="22"/>
              </w:rPr>
            </w:pPr>
          </w:p>
          <w:p w:rsidR="00ED3C4F" w:rsidRDefault="00ED3C4F" w:rsidP="00ED3C4F">
            <w:pPr>
              <w:rPr>
                <w:smallCaps/>
                <w:sz w:val="22"/>
                <w:szCs w:val="22"/>
              </w:rPr>
            </w:pPr>
            <w:r w:rsidRPr="00ED3C4F">
              <w:rPr>
                <w:smallCaps/>
                <w:sz w:val="22"/>
                <w:szCs w:val="22"/>
              </w:rPr>
              <w:t xml:space="preserve">(Q4) Would it be acceptable to include a separate index page listing all documents within our submission for your information and ease? </w:t>
            </w:r>
          </w:p>
          <w:p w:rsidR="00ED3C4F" w:rsidRDefault="00ED3C4F" w:rsidP="00ED3C4F">
            <w:pPr>
              <w:rPr>
                <w:smallCaps/>
                <w:sz w:val="22"/>
                <w:szCs w:val="22"/>
              </w:rPr>
            </w:pPr>
          </w:p>
          <w:p w:rsidR="00ED3C4F" w:rsidRPr="00ED3C4F" w:rsidRDefault="00ED3C4F" w:rsidP="00ED3C4F">
            <w:pPr>
              <w:rPr>
                <w:smallCaps/>
                <w:sz w:val="22"/>
                <w:szCs w:val="22"/>
              </w:rPr>
            </w:pPr>
            <w:r w:rsidRPr="00ED3C4F">
              <w:rPr>
                <w:smallCaps/>
                <w:sz w:val="22"/>
                <w:szCs w:val="22"/>
              </w:rPr>
              <w:t xml:space="preserve">(Q5) Can you please clarify if the Insurance Matrix within the FA is to be completed and returned as part of the </w:t>
            </w:r>
            <w:proofErr w:type="gramStart"/>
            <w:r w:rsidRPr="00ED3C4F">
              <w:rPr>
                <w:smallCaps/>
                <w:sz w:val="22"/>
                <w:szCs w:val="22"/>
              </w:rPr>
              <w:t>submission.</w:t>
            </w:r>
            <w:proofErr w:type="gramEnd"/>
          </w:p>
        </w:tc>
        <w:tc>
          <w:tcPr>
            <w:tcW w:w="7366" w:type="dxa"/>
            <w:shd w:val="clear" w:color="auto" w:fill="FFFFFF" w:themeFill="background1"/>
          </w:tcPr>
          <w:p w:rsidR="00D16B50" w:rsidRPr="00D16B50" w:rsidRDefault="00D16B50" w:rsidP="00D16B50">
            <w:pPr>
              <w:rPr>
                <w:smallCaps/>
                <w:sz w:val="22"/>
                <w:szCs w:val="22"/>
              </w:rPr>
            </w:pPr>
            <w:r w:rsidRPr="00D16B50">
              <w:rPr>
                <w:smallCaps/>
                <w:sz w:val="22"/>
                <w:szCs w:val="22"/>
              </w:rPr>
              <w:lastRenderedPageBreak/>
              <w:t xml:space="preserve">Q1 On reflection the word counts on these two particular questions do seem out of proportionate to the expected response. As such the word count for E2d is now increased to 1500 and the word count for E3d reduced to 1000 words. All other word count limits remain unchanged. </w:t>
            </w:r>
          </w:p>
          <w:p w:rsidR="00D16B50" w:rsidRPr="00D16B50" w:rsidRDefault="00D16B50" w:rsidP="00D16B50">
            <w:pPr>
              <w:rPr>
                <w:smallCaps/>
                <w:sz w:val="22"/>
                <w:szCs w:val="22"/>
              </w:rPr>
            </w:pPr>
          </w:p>
          <w:p w:rsidR="00D16B50" w:rsidRPr="00D16B50" w:rsidRDefault="00D16B50" w:rsidP="00D16B50">
            <w:pPr>
              <w:rPr>
                <w:smallCaps/>
                <w:sz w:val="22"/>
                <w:szCs w:val="22"/>
              </w:rPr>
            </w:pPr>
            <w:r w:rsidRPr="00D16B50">
              <w:rPr>
                <w:smallCaps/>
                <w:sz w:val="22"/>
                <w:szCs w:val="22"/>
              </w:rPr>
              <w:t>Q2 In respect of the branded header and footer, this would not be included in the word count.</w:t>
            </w:r>
          </w:p>
          <w:p w:rsidR="00D16B50" w:rsidRPr="00D16B50" w:rsidRDefault="00D16B50" w:rsidP="00D16B50">
            <w:pPr>
              <w:rPr>
                <w:smallCaps/>
                <w:sz w:val="22"/>
                <w:szCs w:val="22"/>
              </w:rPr>
            </w:pPr>
          </w:p>
          <w:p w:rsidR="00D16B50" w:rsidRPr="00D16B50" w:rsidRDefault="00D16B50" w:rsidP="00D16B50">
            <w:pPr>
              <w:rPr>
                <w:smallCaps/>
                <w:sz w:val="22"/>
                <w:szCs w:val="22"/>
              </w:rPr>
            </w:pPr>
            <w:r w:rsidRPr="00D16B50">
              <w:rPr>
                <w:smallCaps/>
                <w:sz w:val="22"/>
                <w:szCs w:val="22"/>
              </w:rPr>
              <w:t>Q3 It would be acceptable to number each page with the unique reference response</w:t>
            </w:r>
          </w:p>
          <w:p w:rsidR="00D16B50" w:rsidRPr="00D16B50" w:rsidRDefault="00D16B50" w:rsidP="00D16B50">
            <w:pPr>
              <w:rPr>
                <w:smallCaps/>
                <w:sz w:val="22"/>
                <w:szCs w:val="22"/>
              </w:rPr>
            </w:pPr>
          </w:p>
          <w:p w:rsidR="00D16B50" w:rsidRPr="00D16B50" w:rsidRDefault="00D16B50" w:rsidP="00D16B50">
            <w:pPr>
              <w:rPr>
                <w:smallCaps/>
                <w:sz w:val="22"/>
                <w:szCs w:val="22"/>
              </w:rPr>
            </w:pPr>
            <w:r w:rsidRPr="00D16B50">
              <w:rPr>
                <w:smallCaps/>
                <w:sz w:val="22"/>
                <w:szCs w:val="22"/>
              </w:rPr>
              <w:t>Q4 A separate index page would be acceptable</w:t>
            </w:r>
          </w:p>
          <w:p w:rsidR="00D16B50" w:rsidRPr="00D16B50" w:rsidRDefault="00D16B50" w:rsidP="00D16B50">
            <w:pPr>
              <w:rPr>
                <w:smallCaps/>
                <w:sz w:val="22"/>
                <w:szCs w:val="22"/>
              </w:rPr>
            </w:pPr>
          </w:p>
          <w:p w:rsidR="00ED3C4F" w:rsidRPr="00ED3C4F" w:rsidRDefault="00D16B50" w:rsidP="00D16B50">
            <w:pPr>
              <w:rPr>
                <w:smallCaps/>
                <w:sz w:val="22"/>
                <w:szCs w:val="22"/>
              </w:rPr>
            </w:pPr>
            <w:r w:rsidRPr="00D16B50">
              <w:rPr>
                <w:smallCaps/>
                <w:sz w:val="22"/>
                <w:szCs w:val="22"/>
              </w:rPr>
              <w:t>Q5 The answer is no at this stage</w:t>
            </w:r>
          </w:p>
        </w:tc>
      </w:tr>
      <w:tr w:rsidR="00ED3C4F" w:rsidRPr="00943DB4" w:rsidTr="00DF287E">
        <w:tc>
          <w:tcPr>
            <w:tcW w:w="617" w:type="dxa"/>
            <w:shd w:val="clear" w:color="auto" w:fill="auto"/>
          </w:tcPr>
          <w:p w:rsidR="00ED3C4F" w:rsidRDefault="00ED3C4F" w:rsidP="00361BCA">
            <w:pPr>
              <w:jc w:val="center"/>
              <w:rPr>
                <w:b/>
                <w:smallCaps/>
                <w:sz w:val="22"/>
                <w:szCs w:val="22"/>
              </w:rPr>
            </w:pPr>
            <w:r>
              <w:rPr>
                <w:b/>
                <w:smallCaps/>
                <w:sz w:val="22"/>
                <w:szCs w:val="22"/>
              </w:rPr>
              <w:lastRenderedPageBreak/>
              <w:t>86</w:t>
            </w:r>
          </w:p>
        </w:tc>
        <w:tc>
          <w:tcPr>
            <w:tcW w:w="6335" w:type="dxa"/>
            <w:shd w:val="clear" w:color="auto" w:fill="auto"/>
          </w:tcPr>
          <w:p w:rsidR="00ED3C4F" w:rsidRDefault="00ED3C4F" w:rsidP="00ED3C4F">
            <w:pPr>
              <w:rPr>
                <w:smallCaps/>
                <w:sz w:val="22"/>
                <w:szCs w:val="22"/>
              </w:rPr>
            </w:pPr>
            <w:r w:rsidRPr="00ED3C4F">
              <w:rPr>
                <w:smallCaps/>
                <w:sz w:val="22"/>
                <w:szCs w:val="22"/>
              </w:rPr>
              <w:t>1. In the workbook “ITT Part B Schedule 2 Cost Schedules – Design Resource Model final REVISED” there are inconsistent decimal place number formats for the column F “rate per hour (£). The worksheets: “</w:t>
            </w:r>
            <w:proofErr w:type="spellStart"/>
            <w:r w:rsidRPr="00ED3C4F">
              <w:rPr>
                <w:smallCaps/>
                <w:sz w:val="22"/>
                <w:szCs w:val="22"/>
              </w:rPr>
              <w:t>Struc</w:t>
            </w:r>
            <w:proofErr w:type="spellEnd"/>
            <w:r w:rsidRPr="00ED3C4F">
              <w:rPr>
                <w:smallCaps/>
                <w:sz w:val="22"/>
                <w:szCs w:val="22"/>
              </w:rPr>
              <w:t xml:space="preserve"> &amp; Civil </w:t>
            </w:r>
            <w:proofErr w:type="spellStart"/>
            <w:r w:rsidRPr="00ED3C4F">
              <w:rPr>
                <w:smallCaps/>
                <w:sz w:val="22"/>
                <w:szCs w:val="22"/>
              </w:rPr>
              <w:t>Eng</w:t>
            </w:r>
            <w:proofErr w:type="spellEnd"/>
            <w:r w:rsidRPr="00ED3C4F">
              <w:rPr>
                <w:smallCaps/>
                <w:sz w:val="22"/>
                <w:szCs w:val="22"/>
              </w:rPr>
              <w:t xml:space="preserve">”, “Project Management”, “Constructors” and “M&amp;E Installer” round figures to 1 decimal place whereas the remaining other worksheet round figures to 2 decimal places. Can you please reissue </w:t>
            </w:r>
            <w:proofErr w:type="gramStart"/>
            <w:r w:rsidRPr="00ED3C4F">
              <w:rPr>
                <w:smallCaps/>
                <w:sz w:val="22"/>
                <w:szCs w:val="22"/>
              </w:rPr>
              <w:t>this workbooks</w:t>
            </w:r>
            <w:proofErr w:type="gramEnd"/>
            <w:r w:rsidRPr="00ED3C4F">
              <w:rPr>
                <w:smallCaps/>
                <w:sz w:val="22"/>
                <w:szCs w:val="22"/>
              </w:rPr>
              <w:t xml:space="preserve"> with consistent number formatting for all worksheets. </w:t>
            </w:r>
          </w:p>
          <w:p w:rsidR="00ED3C4F" w:rsidRPr="00ED3C4F" w:rsidRDefault="00ED3C4F" w:rsidP="00ED3C4F">
            <w:pPr>
              <w:rPr>
                <w:smallCaps/>
                <w:sz w:val="22"/>
                <w:szCs w:val="22"/>
              </w:rPr>
            </w:pPr>
            <w:r w:rsidRPr="00ED3C4F">
              <w:rPr>
                <w:smallCaps/>
                <w:sz w:val="22"/>
                <w:szCs w:val="22"/>
              </w:rPr>
              <w:t>2. In the workbook “ITT Part B 2 Cost Schedules – PSCM Constructor M&amp;E Cost Schedule final” please can you clarify how to fill in fee percentages cells F44 – L44 in worksheet “PSCM Tender Information” if the M&amp;E Installer does not want to contract for certain value bands</w:t>
            </w:r>
          </w:p>
        </w:tc>
        <w:tc>
          <w:tcPr>
            <w:tcW w:w="7366" w:type="dxa"/>
            <w:shd w:val="clear" w:color="auto" w:fill="FFFFFF" w:themeFill="background1"/>
          </w:tcPr>
          <w:p w:rsidR="00231F01" w:rsidRDefault="00231F01" w:rsidP="00231F01">
            <w:pPr>
              <w:rPr>
                <w:smallCaps/>
                <w:sz w:val="22"/>
                <w:szCs w:val="22"/>
              </w:rPr>
            </w:pPr>
            <w:r w:rsidRPr="00231F01">
              <w:rPr>
                <w:smallCaps/>
                <w:sz w:val="22"/>
                <w:szCs w:val="22"/>
              </w:rPr>
              <w:t xml:space="preserve">1. We have input a number of scenarios and cannot identify any difference in the resulting calculations on the sheets you mentioned. </w:t>
            </w:r>
          </w:p>
          <w:p w:rsidR="00231F01" w:rsidRDefault="00231F01" w:rsidP="00231F01">
            <w:pPr>
              <w:rPr>
                <w:smallCaps/>
                <w:sz w:val="22"/>
                <w:szCs w:val="22"/>
              </w:rPr>
            </w:pPr>
          </w:p>
          <w:p w:rsidR="00231F01" w:rsidRDefault="00231F01" w:rsidP="00231F01">
            <w:pPr>
              <w:rPr>
                <w:smallCaps/>
                <w:sz w:val="22"/>
                <w:szCs w:val="22"/>
              </w:rPr>
            </w:pPr>
            <w:r w:rsidRPr="00231F01">
              <w:rPr>
                <w:smallCaps/>
                <w:sz w:val="22"/>
                <w:szCs w:val="22"/>
              </w:rPr>
              <w:t xml:space="preserve">Please bear in mind this </w:t>
            </w:r>
            <w:r>
              <w:rPr>
                <w:smallCaps/>
                <w:sz w:val="22"/>
                <w:szCs w:val="22"/>
              </w:rPr>
              <w:t>is</w:t>
            </w:r>
            <w:r w:rsidRPr="00231F01">
              <w:rPr>
                <w:smallCaps/>
                <w:sz w:val="22"/>
                <w:szCs w:val="22"/>
              </w:rPr>
              <w:t xml:space="preserve"> a presentational issue as the sheet is not set to 'precision as displayed' so should not affect the calculations as they carry to the summary.</w:t>
            </w:r>
          </w:p>
          <w:p w:rsidR="00231F01" w:rsidRPr="00231F01" w:rsidRDefault="00231F01" w:rsidP="00231F01">
            <w:pPr>
              <w:rPr>
                <w:smallCaps/>
                <w:sz w:val="22"/>
                <w:szCs w:val="22"/>
              </w:rPr>
            </w:pPr>
          </w:p>
          <w:p w:rsidR="00ED3C4F" w:rsidRPr="00ED3C4F" w:rsidRDefault="00231F01" w:rsidP="00231F01">
            <w:pPr>
              <w:rPr>
                <w:smallCaps/>
                <w:sz w:val="22"/>
                <w:szCs w:val="22"/>
              </w:rPr>
            </w:pPr>
            <w:r w:rsidRPr="00231F01">
              <w:rPr>
                <w:smallCaps/>
                <w:sz w:val="22"/>
                <w:szCs w:val="22"/>
              </w:rPr>
              <w:t>2. leave the relevant cells blank. However this will exclude the relevant organisation from participating in schemes/projects within these bands for the duration of the framework and may be subject to clarifications by ourselves. You will need to ensure all the ranges are covered across your PSCMS.</w:t>
            </w:r>
          </w:p>
        </w:tc>
      </w:tr>
      <w:tr w:rsidR="00231F01" w:rsidRPr="00943DB4" w:rsidTr="00DF287E">
        <w:tc>
          <w:tcPr>
            <w:tcW w:w="617" w:type="dxa"/>
            <w:shd w:val="clear" w:color="auto" w:fill="auto"/>
          </w:tcPr>
          <w:p w:rsidR="00231F01" w:rsidRDefault="00231F01" w:rsidP="00361BCA">
            <w:pPr>
              <w:jc w:val="center"/>
              <w:rPr>
                <w:b/>
                <w:smallCaps/>
                <w:sz w:val="22"/>
                <w:szCs w:val="22"/>
              </w:rPr>
            </w:pPr>
            <w:r>
              <w:rPr>
                <w:b/>
                <w:smallCaps/>
                <w:sz w:val="22"/>
                <w:szCs w:val="22"/>
              </w:rPr>
              <w:t>87</w:t>
            </w:r>
          </w:p>
        </w:tc>
        <w:tc>
          <w:tcPr>
            <w:tcW w:w="6335" w:type="dxa"/>
            <w:shd w:val="clear" w:color="auto" w:fill="auto"/>
          </w:tcPr>
          <w:p w:rsidR="00231F01" w:rsidRPr="00ED3C4F" w:rsidRDefault="00231F01" w:rsidP="00ED3C4F">
            <w:pPr>
              <w:rPr>
                <w:smallCaps/>
                <w:sz w:val="22"/>
                <w:szCs w:val="22"/>
              </w:rPr>
            </w:pPr>
            <w:r w:rsidRPr="00231F01">
              <w:rPr>
                <w:smallCaps/>
                <w:sz w:val="22"/>
                <w:szCs w:val="22"/>
              </w:rPr>
              <w:t>For the avoidance of doubt please confirm that it is acceptable for ITT submission to amend the file names of the PSCM Designers, M&amp;E Installers and Constructors spreadsheets to include an extension making reference to the name of the PSCM organisation that has supplied it.</w:t>
            </w:r>
          </w:p>
        </w:tc>
        <w:tc>
          <w:tcPr>
            <w:tcW w:w="7366" w:type="dxa"/>
            <w:shd w:val="clear" w:color="auto" w:fill="FFFFFF" w:themeFill="background1"/>
          </w:tcPr>
          <w:p w:rsidR="00231F01" w:rsidRPr="00231F01" w:rsidRDefault="005F3F2E" w:rsidP="00231F01">
            <w:pPr>
              <w:rPr>
                <w:smallCaps/>
                <w:sz w:val="22"/>
                <w:szCs w:val="22"/>
              </w:rPr>
            </w:pPr>
            <w:r w:rsidRPr="005F3F2E">
              <w:rPr>
                <w:smallCaps/>
                <w:sz w:val="22"/>
                <w:szCs w:val="22"/>
              </w:rPr>
              <w:t>Yes, this is sensible, please include the PSCP and PSCM name in the title after the Cost Schedule name. These can be abbreviated to keep the number of characters down.</w:t>
            </w:r>
          </w:p>
        </w:tc>
      </w:tr>
      <w:tr w:rsidR="00231F01" w:rsidRPr="00943DB4" w:rsidTr="00DF287E">
        <w:tc>
          <w:tcPr>
            <w:tcW w:w="617" w:type="dxa"/>
            <w:shd w:val="clear" w:color="auto" w:fill="auto"/>
          </w:tcPr>
          <w:p w:rsidR="00231F01" w:rsidRDefault="00231F01" w:rsidP="00361BCA">
            <w:pPr>
              <w:jc w:val="center"/>
              <w:rPr>
                <w:b/>
                <w:smallCaps/>
                <w:sz w:val="22"/>
                <w:szCs w:val="22"/>
              </w:rPr>
            </w:pPr>
            <w:r>
              <w:rPr>
                <w:b/>
                <w:smallCaps/>
                <w:sz w:val="22"/>
                <w:szCs w:val="22"/>
              </w:rPr>
              <w:t>88</w:t>
            </w:r>
          </w:p>
        </w:tc>
        <w:tc>
          <w:tcPr>
            <w:tcW w:w="6335" w:type="dxa"/>
            <w:shd w:val="clear" w:color="auto" w:fill="auto"/>
          </w:tcPr>
          <w:p w:rsidR="00231F01" w:rsidRPr="00231F01" w:rsidRDefault="001455A8" w:rsidP="00ED3C4F">
            <w:pPr>
              <w:rPr>
                <w:smallCaps/>
                <w:sz w:val="22"/>
                <w:szCs w:val="22"/>
              </w:rPr>
            </w:pPr>
            <w:r w:rsidRPr="001455A8">
              <w:rPr>
                <w:smallCaps/>
                <w:sz w:val="22"/>
                <w:szCs w:val="22"/>
              </w:rPr>
              <w:t xml:space="preserve">Please could you clarify the second point of the Response Guidance for E1a) Framework Delivery - Implementation Plan - 'Has identified and proposes means of managing all of the delivery risks'? Is this </w:t>
            </w:r>
            <w:proofErr w:type="gramStart"/>
            <w:r w:rsidRPr="001455A8">
              <w:rPr>
                <w:smallCaps/>
                <w:sz w:val="22"/>
                <w:szCs w:val="22"/>
              </w:rPr>
              <w:t>risks</w:t>
            </w:r>
            <w:proofErr w:type="gramEnd"/>
            <w:r w:rsidRPr="001455A8">
              <w:rPr>
                <w:smallCaps/>
                <w:sz w:val="22"/>
                <w:szCs w:val="22"/>
              </w:rPr>
              <w:t xml:space="preserve"> to </w:t>
            </w:r>
            <w:r w:rsidRPr="001455A8">
              <w:rPr>
                <w:smallCaps/>
                <w:sz w:val="22"/>
                <w:szCs w:val="22"/>
              </w:rPr>
              <w:lastRenderedPageBreak/>
              <w:t>implementation or means of managing delivery risks throughout the framework and scheme delivery over the 4 years?</w:t>
            </w:r>
          </w:p>
        </w:tc>
        <w:tc>
          <w:tcPr>
            <w:tcW w:w="7366" w:type="dxa"/>
            <w:shd w:val="clear" w:color="auto" w:fill="FFFFFF" w:themeFill="background1"/>
          </w:tcPr>
          <w:p w:rsidR="00231F01" w:rsidRPr="00231F01" w:rsidRDefault="005F3F2E" w:rsidP="00231F01">
            <w:pPr>
              <w:rPr>
                <w:smallCaps/>
                <w:sz w:val="22"/>
                <w:szCs w:val="22"/>
              </w:rPr>
            </w:pPr>
            <w:r w:rsidRPr="005F3F2E">
              <w:rPr>
                <w:smallCaps/>
                <w:sz w:val="22"/>
                <w:szCs w:val="22"/>
              </w:rPr>
              <w:lastRenderedPageBreak/>
              <w:t>E1a) relates to the initial mobilisation and start up period for the P22 Framework therefore PSCPs will need to address this period in their responses to the question.</w:t>
            </w:r>
          </w:p>
        </w:tc>
      </w:tr>
      <w:tr w:rsidR="001455A8" w:rsidRPr="00943DB4" w:rsidTr="00DF287E">
        <w:tc>
          <w:tcPr>
            <w:tcW w:w="617" w:type="dxa"/>
            <w:shd w:val="clear" w:color="auto" w:fill="auto"/>
          </w:tcPr>
          <w:p w:rsidR="001455A8" w:rsidRDefault="001455A8" w:rsidP="00361BCA">
            <w:pPr>
              <w:jc w:val="center"/>
              <w:rPr>
                <w:b/>
                <w:smallCaps/>
                <w:sz w:val="22"/>
                <w:szCs w:val="22"/>
              </w:rPr>
            </w:pPr>
            <w:r>
              <w:rPr>
                <w:b/>
                <w:smallCaps/>
                <w:sz w:val="22"/>
                <w:szCs w:val="22"/>
              </w:rPr>
              <w:lastRenderedPageBreak/>
              <w:t>89</w:t>
            </w:r>
          </w:p>
        </w:tc>
        <w:tc>
          <w:tcPr>
            <w:tcW w:w="6335" w:type="dxa"/>
            <w:shd w:val="clear" w:color="auto" w:fill="auto"/>
          </w:tcPr>
          <w:p w:rsidR="001455A8" w:rsidRPr="001455A8" w:rsidRDefault="001455A8" w:rsidP="00ED3C4F">
            <w:pPr>
              <w:rPr>
                <w:smallCaps/>
                <w:sz w:val="22"/>
                <w:szCs w:val="22"/>
              </w:rPr>
            </w:pPr>
            <w:r w:rsidRPr="001455A8">
              <w:rPr>
                <w:smallCaps/>
                <w:sz w:val="22"/>
                <w:szCs w:val="22"/>
              </w:rPr>
              <w:t>Please could you also clarify the expectations in the response for question E2d) Construction and E2e) Post-Construction. The Response Guidance point 2 in both questions - 'Understands the requirement for "defects free" and can demonstrate how this is going to be achieved?' For E2d) should the response reflect the process in place, which is implemented throughout the construction phase? For E2e) does this relate to any additional works undertaken post-handover bearing in mind that the third point 'understand the impact of defects that occur after handover and can demonstrate how it will resolve them?' covers this?</w:t>
            </w:r>
          </w:p>
        </w:tc>
        <w:tc>
          <w:tcPr>
            <w:tcW w:w="7366" w:type="dxa"/>
            <w:shd w:val="clear" w:color="auto" w:fill="FFFFFF" w:themeFill="background1"/>
          </w:tcPr>
          <w:p w:rsidR="001455A8" w:rsidRPr="001455A8" w:rsidRDefault="001455A8" w:rsidP="00231F01">
            <w:pPr>
              <w:rPr>
                <w:smallCaps/>
                <w:sz w:val="22"/>
                <w:szCs w:val="22"/>
              </w:rPr>
            </w:pPr>
            <w:r w:rsidRPr="001455A8">
              <w:rPr>
                <w:smallCaps/>
                <w:sz w:val="22"/>
                <w:szCs w:val="22"/>
              </w:rPr>
              <w:t>It is for a PSCP to evidence how they will achieve "zero defects" at the completion date of the Construction Phase which may be by processes implemented throughout the construction phase. Any additional work that is agreed with a Client can be undertaken post completion date as part of the programme for the original GMP will be subject to the same objective i.e. zero defects and completion of the work identified. The correction of defects that occur after the completion date for any works and their impact on the Client is for a PSCP to consider and identify actions they will take to resolve both.</w:t>
            </w:r>
          </w:p>
        </w:tc>
      </w:tr>
      <w:tr w:rsidR="001455A8" w:rsidRPr="00943DB4" w:rsidTr="00DF287E">
        <w:tc>
          <w:tcPr>
            <w:tcW w:w="617" w:type="dxa"/>
            <w:shd w:val="clear" w:color="auto" w:fill="auto"/>
          </w:tcPr>
          <w:p w:rsidR="001455A8" w:rsidRDefault="001455A8" w:rsidP="00361BCA">
            <w:pPr>
              <w:jc w:val="center"/>
              <w:rPr>
                <w:b/>
                <w:smallCaps/>
                <w:sz w:val="22"/>
                <w:szCs w:val="22"/>
              </w:rPr>
            </w:pPr>
            <w:r>
              <w:rPr>
                <w:b/>
                <w:smallCaps/>
                <w:sz w:val="22"/>
                <w:szCs w:val="22"/>
              </w:rPr>
              <w:t>90</w:t>
            </w:r>
          </w:p>
        </w:tc>
        <w:tc>
          <w:tcPr>
            <w:tcW w:w="6335" w:type="dxa"/>
            <w:shd w:val="clear" w:color="auto" w:fill="auto"/>
          </w:tcPr>
          <w:p w:rsidR="001455A8" w:rsidRPr="001455A8" w:rsidRDefault="001455A8" w:rsidP="00ED3C4F">
            <w:pPr>
              <w:rPr>
                <w:smallCaps/>
                <w:sz w:val="22"/>
                <w:szCs w:val="22"/>
              </w:rPr>
            </w:pPr>
            <w:r w:rsidRPr="001455A8">
              <w:rPr>
                <w:smallCaps/>
                <w:sz w:val="22"/>
                <w:szCs w:val="22"/>
              </w:rPr>
              <w:t>In the PSCP Workbook on the constructor M&amp;E details worksheet there is no column provided to insert the file name for cross reference (as with the PSCM Designers Details), please could you provide an amended version of the workbook to accommodate.</w:t>
            </w:r>
          </w:p>
        </w:tc>
        <w:tc>
          <w:tcPr>
            <w:tcW w:w="7366" w:type="dxa"/>
            <w:shd w:val="clear" w:color="auto" w:fill="FFFFFF" w:themeFill="background1"/>
          </w:tcPr>
          <w:p w:rsidR="001455A8" w:rsidRPr="001455A8" w:rsidRDefault="005F3F2E" w:rsidP="00231F01">
            <w:pPr>
              <w:rPr>
                <w:smallCaps/>
                <w:sz w:val="22"/>
                <w:szCs w:val="22"/>
              </w:rPr>
            </w:pPr>
            <w:r w:rsidRPr="005F3F2E">
              <w:rPr>
                <w:smallCaps/>
                <w:sz w:val="22"/>
                <w:szCs w:val="22"/>
              </w:rPr>
              <w:t>As there are fewer M&amp;E installers Cost Schedules than PSCM designers you do not need to list the file name out in the PSCP Cost Schedule.</w:t>
            </w:r>
          </w:p>
        </w:tc>
      </w:tr>
      <w:tr w:rsidR="001455A8" w:rsidRPr="00943DB4" w:rsidTr="00DF287E">
        <w:tc>
          <w:tcPr>
            <w:tcW w:w="617" w:type="dxa"/>
            <w:shd w:val="clear" w:color="auto" w:fill="auto"/>
          </w:tcPr>
          <w:p w:rsidR="001455A8" w:rsidRDefault="001455A8" w:rsidP="00361BCA">
            <w:pPr>
              <w:jc w:val="center"/>
              <w:rPr>
                <w:b/>
                <w:smallCaps/>
                <w:sz w:val="22"/>
                <w:szCs w:val="22"/>
              </w:rPr>
            </w:pPr>
            <w:r>
              <w:rPr>
                <w:b/>
                <w:smallCaps/>
                <w:sz w:val="22"/>
                <w:szCs w:val="22"/>
              </w:rPr>
              <w:t>91</w:t>
            </w:r>
          </w:p>
        </w:tc>
        <w:tc>
          <w:tcPr>
            <w:tcW w:w="6335" w:type="dxa"/>
            <w:shd w:val="clear" w:color="auto" w:fill="auto"/>
          </w:tcPr>
          <w:p w:rsidR="001455A8" w:rsidRPr="001455A8" w:rsidRDefault="001455A8" w:rsidP="00ED3C4F">
            <w:pPr>
              <w:rPr>
                <w:smallCaps/>
                <w:sz w:val="22"/>
                <w:szCs w:val="22"/>
              </w:rPr>
            </w:pPr>
            <w:r w:rsidRPr="001455A8">
              <w:rPr>
                <w:smallCaps/>
                <w:sz w:val="22"/>
                <w:szCs w:val="22"/>
              </w:rPr>
              <w:t>Regarding question E2 c) Standard Approach to Project Delivery – Pre-Construction – in the Response Guidance for this question it is stated that the Tenderer’s response should show that it ‘Has methods for ensuring delivery on bid promises’. Please can you clarify whether ‘bid promises’ here refers to those made at (</w:t>
            </w:r>
            <w:proofErr w:type="spellStart"/>
            <w:r w:rsidRPr="001455A8">
              <w:rPr>
                <w:smallCaps/>
                <w:sz w:val="22"/>
                <w:szCs w:val="22"/>
              </w:rPr>
              <w:t>i</w:t>
            </w:r>
            <w:proofErr w:type="spellEnd"/>
            <w:r w:rsidRPr="001455A8">
              <w:rPr>
                <w:smallCaps/>
                <w:sz w:val="22"/>
                <w:szCs w:val="22"/>
              </w:rPr>
              <w:t>) the scheme selection / EOI process stage; or (ii) at this the P22 Framework Agreement stage.</w:t>
            </w:r>
          </w:p>
        </w:tc>
        <w:tc>
          <w:tcPr>
            <w:tcW w:w="7366" w:type="dxa"/>
            <w:shd w:val="clear" w:color="auto" w:fill="FFFFFF" w:themeFill="background1"/>
          </w:tcPr>
          <w:p w:rsidR="001455A8" w:rsidRPr="001455A8" w:rsidRDefault="00973F21" w:rsidP="00231F01">
            <w:pPr>
              <w:rPr>
                <w:smallCaps/>
                <w:sz w:val="22"/>
                <w:szCs w:val="22"/>
              </w:rPr>
            </w:pPr>
            <w:r w:rsidRPr="00973F21">
              <w:rPr>
                <w:smallCaps/>
                <w:sz w:val="22"/>
                <w:szCs w:val="22"/>
              </w:rPr>
              <w:t>The requirement is to ensure that any "bid promises" made during the Scheme Selection/EOI Process by a PSCP for a P22 Scheme for a P22 Framework Client however a PSCP should also note that they will be required to deliver in respect of any proposals ("bid promises")submitted by them as part of their ITT for the P22 Framework.</w:t>
            </w:r>
          </w:p>
        </w:tc>
      </w:tr>
      <w:tr w:rsidR="001455A8" w:rsidRPr="00943DB4" w:rsidTr="00DF287E">
        <w:tc>
          <w:tcPr>
            <w:tcW w:w="617" w:type="dxa"/>
            <w:shd w:val="clear" w:color="auto" w:fill="auto"/>
          </w:tcPr>
          <w:p w:rsidR="001455A8" w:rsidRDefault="001455A8" w:rsidP="00361BCA">
            <w:pPr>
              <w:jc w:val="center"/>
              <w:rPr>
                <w:b/>
                <w:smallCaps/>
                <w:sz w:val="22"/>
                <w:szCs w:val="22"/>
              </w:rPr>
            </w:pPr>
            <w:r>
              <w:rPr>
                <w:b/>
                <w:smallCaps/>
                <w:sz w:val="22"/>
                <w:szCs w:val="22"/>
              </w:rPr>
              <w:t>92</w:t>
            </w:r>
          </w:p>
        </w:tc>
        <w:tc>
          <w:tcPr>
            <w:tcW w:w="6335" w:type="dxa"/>
            <w:shd w:val="clear" w:color="auto" w:fill="auto"/>
          </w:tcPr>
          <w:p w:rsidR="001455A8" w:rsidRDefault="00106677" w:rsidP="00ED3C4F">
            <w:pPr>
              <w:rPr>
                <w:smallCaps/>
                <w:sz w:val="22"/>
                <w:szCs w:val="22"/>
              </w:rPr>
            </w:pPr>
            <w:r w:rsidRPr="00106677">
              <w:rPr>
                <w:smallCaps/>
                <w:sz w:val="22"/>
                <w:szCs w:val="22"/>
              </w:rPr>
              <w:t>In reference to Schedule 4 of the Framework Agreement – The Form of Parent Company Guarantee (PCG) could you please confirm that it is your intent for the PCG to have no greater obligation on the Parent Company than that on the Principal Supply Chain Partner under the Framework and Scheme Agreements? The current drafting is not clear on this as the “no greater liability” wording only appears to relate to one particular sub-clause.</w:t>
            </w:r>
          </w:p>
          <w:p w:rsidR="00106677" w:rsidRPr="001455A8" w:rsidRDefault="00106677" w:rsidP="00ED3C4F">
            <w:pPr>
              <w:rPr>
                <w:smallCaps/>
                <w:sz w:val="22"/>
                <w:szCs w:val="22"/>
              </w:rPr>
            </w:pPr>
          </w:p>
        </w:tc>
        <w:tc>
          <w:tcPr>
            <w:tcW w:w="7366" w:type="dxa"/>
            <w:shd w:val="clear" w:color="auto" w:fill="FFFFFF" w:themeFill="background1"/>
          </w:tcPr>
          <w:p w:rsidR="001455A8" w:rsidRPr="001455A8" w:rsidRDefault="001E6162" w:rsidP="00231F01">
            <w:pPr>
              <w:rPr>
                <w:smallCaps/>
                <w:sz w:val="22"/>
                <w:szCs w:val="22"/>
              </w:rPr>
            </w:pPr>
            <w:r w:rsidRPr="001E6162">
              <w:rPr>
                <w:smallCaps/>
                <w:sz w:val="22"/>
                <w:szCs w:val="22"/>
              </w:rPr>
              <w:lastRenderedPageBreak/>
              <w:t>The PCG is to have no greater obligation on the Parent Company than that on the Principal Supply Chain Partner under the P22 Framework and P22 Scheme Agreements</w:t>
            </w:r>
          </w:p>
        </w:tc>
      </w:tr>
      <w:tr w:rsidR="001455A8" w:rsidRPr="00943DB4" w:rsidTr="00DF287E">
        <w:tc>
          <w:tcPr>
            <w:tcW w:w="617" w:type="dxa"/>
            <w:shd w:val="clear" w:color="auto" w:fill="auto"/>
          </w:tcPr>
          <w:p w:rsidR="001455A8" w:rsidRDefault="001455A8" w:rsidP="00361BCA">
            <w:pPr>
              <w:jc w:val="center"/>
              <w:rPr>
                <w:b/>
                <w:smallCaps/>
                <w:sz w:val="22"/>
                <w:szCs w:val="22"/>
              </w:rPr>
            </w:pPr>
            <w:r>
              <w:rPr>
                <w:b/>
                <w:smallCaps/>
                <w:sz w:val="22"/>
                <w:szCs w:val="22"/>
              </w:rPr>
              <w:lastRenderedPageBreak/>
              <w:t>93</w:t>
            </w:r>
          </w:p>
        </w:tc>
        <w:tc>
          <w:tcPr>
            <w:tcW w:w="6335" w:type="dxa"/>
            <w:shd w:val="clear" w:color="auto" w:fill="auto"/>
          </w:tcPr>
          <w:p w:rsidR="001455A8" w:rsidRDefault="001455A8" w:rsidP="00ED3C4F">
            <w:pPr>
              <w:rPr>
                <w:smallCaps/>
                <w:sz w:val="22"/>
                <w:szCs w:val="22"/>
              </w:rPr>
            </w:pPr>
            <w:r w:rsidRPr="001455A8">
              <w:rPr>
                <w:smallCaps/>
                <w:sz w:val="22"/>
                <w:szCs w:val="22"/>
              </w:rPr>
              <w:t xml:space="preserve">In reference to Clauses Z13A of the Scheme Agreement Template A - Major Work Project; Clauses Z13C of the Template C – Minor Works Projects and Z13E of the Template E Master Planning Project. Could you please confirm that it is the intent of the Contract, to limit the ability of the Contractor to notifying the Project Manager of a Compensation Event to that of notification before the expiry of the current assessment period, rather than the standard form 8 weeks of becoming aware of such an event? If so, in the extreme case the Contractor may become aware of an event only minutes before the expiry of the current assessment period making it logistically difficult to make the necessary notification in time and therefore not entitled to a change in the Prices, the Completion Date or a Key Date. Whilst understanding the desire to shorten the period would it </w:t>
            </w:r>
            <w:proofErr w:type="gramStart"/>
            <w:r w:rsidRPr="001455A8">
              <w:rPr>
                <w:smallCaps/>
                <w:sz w:val="22"/>
                <w:szCs w:val="22"/>
              </w:rPr>
              <w:t>be</w:t>
            </w:r>
            <w:proofErr w:type="gramEnd"/>
            <w:r w:rsidRPr="001455A8">
              <w:rPr>
                <w:smallCaps/>
                <w:sz w:val="22"/>
                <w:szCs w:val="22"/>
              </w:rPr>
              <w:t xml:space="preserve"> possible for a more reasonable time period to be inserted?</w:t>
            </w:r>
          </w:p>
        </w:tc>
        <w:tc>
          <w:tcPr>
            <w:tcW w:w="7366" w:type="dxa"/>
            <w:shd w:val="clear" w:color="auto" w:fill="FFFFFF" w:themeFill="background1"/>
          </w:tcPr>
          <w:p w:rsidR="001455A8" w:rsidRPr="001455A8" w:rsidRDefault="00C4337C" w:rsidP="00231F01">
            <w:pPr>
              <w:rPr>
                <w:smallCaps/>
                <w:sz w:val="22"/>
                <w:szCs w:val="22"/>
              </w:rPr>
            </w:pPr>
            <w:r w:rsidRPr="00C4337C">
              <w:rPr>
                <w:smallCaps/>
                <w:sz w:val="22"/>
                <w:szCs w:val="22"/>
              </w:rPr>
              <w:t>The time period will not be amended and will remain as provided i.e. notification before the expiry of the current assessment period. Using the example provided In the event something occurs at the end of the assessment period then the parties should communicate with each other and agree to an extension to the period and evidence/access to records will be required to be provided to the Project Manager justify the requirement for any extension to the stated time period.</w:t>
            </w:r>
          </w:p>
        </w:tc>
      </w:tr>
      <w:tr w:rsidR="001455A8" w:rsidRPr="00943DB4" w:rsidTr="00DF287E">
        <w:tc>
          <w:tcPr>
            <w:tcW w:w="617" w:type="dxa"/>
            <w:shd w:val="clear" w:color="auto" w:fill="auto"/>
          </w:tcPr>
          <w:p w:rsidR="001455A8" w:rsidRDefault="001455A8" w:rsidP="00361BCA">
            <w:pPr>
              <w:jc w:val="center"/>
              <w:rPr>
                <w:b/>
                <w:smallCaps/>
                <w:sz w:val="22"/>
                <w:szCs w:val="22"/>
              </w:rPr>
            </w:pPr>
            <w:r>
              <w:rPr>
                <w:b/>
                <w:smallCaps/>
                <w:sz w:val="22"/>
                <w:szCs w:val="22"/>
              </w:rPr>
              <w:t>94</w:t>
            </w:r>
          </w:p>
        </w:tc>
        <w:tc>
          <w:tcPr>
            <w:tcW w:w="6335" w:type="dxa"/>
            <w:shd w:val="clear" w:color="auto" w:fill="auto"/>
          </w:tcPr>
          <w:p w:rsidR="001455A8" w:rsidRPr="001455A8" w:rsidRDefault="001455A8" w:rsidP="00ED3C4F">
            <w:pPr>
              <w:rPr>
                <w:smallCaps/>
                <w:sz w:val="22"/>
                <w:szCs w:val="22"/>
              </w:rPr>
            </w:pPr>
            <w:r w:rsidRPr="001455A8">
              <w:rPr>
                <w:smallCaps/>
                <w:sz w:val="22"/>
                <w:szCs w:val="22"/>
              </w:rPr>
              <w:t xml:space="preserve">In regard to the P22 Framework Schedule 3 part 1 Cost Schedules: ‘PSCM Designers Cost Schedule’, we seek clarity regarding the PSCM Design staff rates ‘Other Annual Costs’ columns S, T and U with regards to payment of fuel to staff. We understand expenses are payable in accordance with the scheme template agreements (Framework Schedule 4), for the payment of fuel do we either: A) Claim as an expense as per the contract template • Where not provided/allowed for in the BRD staff rates company or private car insured for business use; reimbursement for travel between offices including those of the Client for the purpose of ‘Design outside the Working Areas’: • 45p per mile of the first 10,000 miles in any tax year (starting 6 April; and 25p per mile for subsequent miles. • The Contractor prepares forecasts of expenses at the assessment intervals stated in the Contract Data and includes them in the forecast of total Defined Cost (clause 20.4) Or B) Make an allowance / estimation of the predicated annual fuel </w:t>
            </w:r>
            <w:r w:rsidRPr="001455A8">
              <w:rPr>
                <w:smallCaps/>
                <w:sz w:val="22"/>
                <w:szCs w:val="22"/>
              </w:rPr>
              <w:lastRenderedPageBreak/>
              <w:t>cost paid to staff for travel associated with the P22 framework projects (45p per mile for the first 10,00 miles 25p thereafter) and include in columns S,T and U</w:t>
            </w:r>
          </w:p>
        </w:tc>
        <w:tc>
          <w:tcPr>
            <w:tcW w:w="7366" w:type="dxa"/>
            <w:shd w:val="clear" w:color="auto" w:fill="FFFFFF" w:themeFill="background1"/>
          </w:tcPr>
          <w:p w:rsidR="00C4337C" w:rsidRPr="00C4337C" w:rsidRDefault="00C4337C" w:rsidP="00C4337C">
            <w:pPr>
              <w:rPr>
                <w:smallCaps/>
                <w:sz w:val="22"/>
                <w:szCs w:val="22"/>
              </w:rPr>
            </w:pPr>
            <w:r w:rsidRPr="00C4337C">
              <w:rPr>
                <w:smallCaps/>
                <w:sz w:val="22"/>
                <w:szCs w:val="22"/>
              </w:rPr>
              <w:lastRenderedPageBreak/>
              <w:t>As provided for within the P22 Framework Contract Template - Contract Data Part two – Data provided by the Contractor: "Data for the Schedule of Cost Components - The categories of design employees whose travelling expenses are included as a cost of design of the Works and Equipment done outside the Working Areas are:" the associated guidance note B176 states "Refer to FA Cost Schedules documentation and apply to individual Staff where applicable and paid if not included in the staff rate.</w:t>
            </w:r>
          </w:p>
          <w:p w:rsidR="001455A8" w:rsidRPr="001455A8" w:rsidRDefault="00C4337C" w:rsidP="00C4337C">
            <w:pPr>
              <w:rPr>
                <w:smallCaps/>
                <w:sz w:val="22"/>
                <w:szCs w:val="22"/>
              </w:rPr>
            </w:pPr>
            <w:r w:rsidRPr="00C4337C">
              <w:rPr>
                <w:smallCaps/>
                <w:sz w:val="22"/>
                <w:szCs w:val="22"/>
              </w:rPr>
              <w:t>Similarly for subcontracted PSCM designers." PSCPs will need to forecast expenditure for inclusion in and agreement of Stage Target Prices as well as the GMP when that stage is reached and update them as the project progresses. As with other expenditure on activities required to deliver the works any proposed changes must be managed and agreed with the Client in accordance with provisions of the NEC3 Option C contract.</w:t>
            </w:r>
          </w:p>
        </w:tc>
      </w:tr>
      <w:tr w:rsidR="001455A8" w:rsidRPr="00943DB4" w:rsidTr="00DF287E">
        <w:tc>
          <w:tcPr>
            <w:tcW w:w="617" w:type="dxa"/>
            <w:shd w:val="clear" w:color="auto" w:fill="auto"/>
          </w:tcPr>
          <w:p w:rsidR="001455A8" w:rsidRDefault="001455A8" w:rsidP="00361BCA">
            <w:pPr>
              <w:jc w:val="center"/>
              <w:rPr>
                <w:b/>
                <w:smallCaps/>
                <w:sz w:val="22"/>
                <w:szCs w:val="22"/>
              </w:rPr>
            </w:pPr>
            <w:r>
              <w:rPr>
                <w:b/>
                <w:smallCaps/>
                <w:sz w:val="22"/>
                <w:szCs w:val="22"/>
              </w:rPr>
              <w:lastRenderedPageBreak/>
              <w:t>95</w:t>
            </w:r>
          </w:p>
        </w:tc>
        <w:tc>
          <w:tcPr>
            <w:tcW w:w="6335" w:type="dxa"/>
            <w:shd w:val="clear" w:color="auto" w:fill="auto"/>
          </w:tcPr>
          <w:p w:rsidR="001455A8" w:rsidRDefault="00106677" w:rsidP="00ED3C4F">
            <w:pPr>
              <w:rPr>
                <w:smallCaps/>
                <w:sz w:val="22"/>
                <w:szCs w:val="22"/>
              </w:rPr>
            </w:pPr>
            <w:r w:rsidRPr="00106677">
              <w:rPr>
                <w:smallCaps/>
                <w:sz w:val="22"/>
                <w:szCs w:val="22"/>
              </w:rPr>
              <w:t>Framework Schedule 3 of the Framework Agreement – VAT Guidance - includes a valid VAT compliant structure chart on page 46. This appears to contradict note 4 on page 6 which states that PSCM designers MUST be contracted by the PSCP and not by the PSCM Constructor. Please confirm that the valid VAT structure on page 46 is correct in terms of flow of appointments and flow of invoices?</w:t>
            </w:r>
          </w:p>
          <w:p w:rsidR="00106677" w:rsidRPr="001455A8" w:rsidRDefault="00106677" w:rsidP="00ED3C4F">
            <w:pPr>
              <w:rPr>
                <w:smallCaps/>
                <w:sz w:val="22"/>
                <w:szCs w:val="22"/>
              </w:rPr>
            </w:pPr>
          </w:p>
        </w:tc>
        <w:tc>
          <w:tcPr>
            <w:tcW w:w="7366" w:type="dxa"/>
            <w:shd w:val="clear" w:color="auto" w:fill="FFFFFF" w:themeFill="background1"/>
          </w:tcPr>
          <w:p w:rsidR="001455A8" w:rsidRPr="001455A8" w:rsidRDefault="00106677" w:rsidP="00231F01">
            <w:pPr>
              <w:rPr>
                <w:smallCaps/>
                <w:sz w:val="22"/>
                <w:szCs w:val="22"/>
              </w:rPr>
            </w:pPr>
            <w:r w:rsidRPr="00106677">
              <w:rPr>
                <w:smallCaps/>
                <w:sz w:val="22"/>
                <w:szCs w:val="22"/>
              </w:rPr>
              <w:t xml:space="preserve">The Chart on Page 46 is correct in terms of flow of information and invoices. Note 4 on </w:t>
            </w:r>
            <w:proofErr w:type="gramStart"/>
            <w:r w:rsidRPr="00106677">
              <w:rPr>
                <w:smallCaps/>
                <w:sz w:val="22"/>
                <w:szCs w:val="22"/>
              </w:rPr>
              <w:t>Page</w:t>
            </w:r>
            <w:proofErr w:type="gramEnd"/>
            <w:r w:rsidRPr="00106677">
              <w:rPr>
                <w:smallCaps/>
                <w:sz w:val="22"/>
                <w:szCs w:val="22"/>
              </w:rPr>
              <w:t xml:space="preserve"> 6 is to address the issue where PSCMs that are engaged by the PSCM Constructor sub-contract any design work, hence the use of the term "</w:t>
            </w:r>
            <w:proofErr w:type="spellStart"/>
            <w:r w:rsidRPr="00106677">
              <w:rPr>
                <w:smallCaps/>
                <w:sz w:val="22"/>
                <w:szCs w:val="22"/>
              </w:rPr>
              <w:t>subsubcontracting</w:t>
            </w:r>
            <w:proofErr w:type="spellEnd"/>
            <w:r w:rsidRPr="00106677">
              <w:rPr>
                <w:smallCaps/>
                <w:sz w:val="22"/>
                <w:szCs w:val="22"/>
              </w:rPr>
              <w:t>" within Note 4 on Page 6.</w:t>
            </w:r>
          </w:p>
        </w:tc>
      </w:tr>
      <w:tr w:rsidR="00AF109D" w:rsidRPr="00943DB4" w:rsidTr="00DF287E">
        <w:tc>
          <w:tcPr>
            <w:tcW w:w="617" w:type="dxa"/>
            <w:shd w:val="clear" w:color="auto" w:fill="auto"/>
          </w:tcPr>
          <w:p w:rsidR="00AF109D" w:rsidRDefault="00AF109D" w:rsidP="00361BCA">
            <w:pPr>
              <w:jc w:val="center"/>
              <w:rPr>
                <w:b/>
                <w:smallCaps/>
                <w:sz w:val="22"/>
                <w:szCs w:val="22"/>
              </w:rPr>
            </w:pPr>
            <w:r>
              <w:rPr>
                <w:b/>
                <w:smallCaps/>
                <w:sz w:val="22"/>
                <w:szCs w:val="22"/>
              </w:rPr>
              <w:t>96</w:t>
            </w:r>
          </w:p>
        </w:tc>
        <w:tc>
          <w:tcPr>
            <w:tcW w:w="6335" w:type="dxa"/>
            <w:shd w:val="clear" w:color="auto" w:fill="auto"/>
          </w:tcPr>
          <w:p w:rsidR="00AF109D" w:rsidRDefault="00AF109D" w:rsidP="00ED3C4F">
            <w:pPr>
              <w:rPr>
                <w:smallCaps/>
                <w:sz w:val="22"/>
                <w:szCs w:val="22"/>
              </w:rPr>
            </w:pPr>
            <w:r w:rsidRPr="00AF109D">
              <w:rPr>
                <w:smallCaps/>
                <w:sz w:val="22"/>
                <w:szCs w:val="22"/>
              </w:rPr>
              <w:t>Please can you provide the slides and clarifications from the Information Day to enable us to review these and raise any further clarifications (if applicable) prior to the closure date for raising clarifications.</w:t>
            </w:r>
          </w:p>
        </w:tc>
        <w:tc>
          <w:tcPr>
            <w:tcW w:w="7366" w:type="dxa"/>
            <w:shd w:val="clear" w:color="auto" w:fill="FFFFFF" w:themeFill="background1"/>
          </w:tcPr>
          <w:p w:rsidR="00AF109D" w:rsidRPr="001455A8" w:rsidRDefault="005F3F2E" w:rsidP="005F3F2E">
            <w:pPr>
              <w:rPr>
                <w:smallCaps/>
                <w:sz w:val="22"/>
                <w:szCs w:val="22"/>
              </w:rPr>
            </w:pPr>
            <w:r w:rsidRPr="005F3F2E">
              <w:rPr>
                <w:smallCaps/>
                <w:sz w:val="22"/>
                <w:szCs w:val="22"/>
              </w:rPr>
              <w:t>Please see clarifications 54 -75 including attached slides</w:t>
            </w:r>
          </w:p>
        </w:tc>
      </w:tr>
      <w:tr w:rsidR="00AF109D" w:rsidRPr="00943DB4" w:rsidTr="00DF287E">
        <w:tc>
          <w:tcPr>
            <w:tcW w:w="617" w:type="dxa"/>
            <w:shd w:val="clear" w:color="auto" w:fill="auto"/>
          </w:tcPr>
          <w:p w:rsidR="00AF109D" w:rsidRDefault="00AF109D" w:rsidP="00361BCA">
            <w:pPr>
              <w:jc w:val="center"/>
              <w:rPr>
                <w:b/>
                <w:smallCaps/>
                <w:sz w:val="22"/>
                <w:szCs w:val="22"/>
              </w:rPr>
            </w:pPr>
            <w:r>
              <w:rPr>
                <w:b/>
                <w:smallCaps/>
                <w:sz w:val="22"/>
                <w:szCs w:val="22"/>
              </w:rPr>
              <w:t>97</w:t>
            </w:r>
          </w:p>
        </w:tc>
        <w:tc>
          <w:tcPr>
            <w:tcW w:w="6335" w:type="dxa"/>
            <w:shd w:val="clear" w:color="auto" w:fill="auto"/>
          </w:tcPr>
          <w:p w:rsidR="00AF109D" w:rsidRPr="00AF109D" w:rsidRDefault="00AF109D" w:rsidP="00ED3C4F">
            <w:pPr>
              <w:rPr>
                <w:smallCaps/>
                <w:sz w:val="22"/>
                <w:szCs w:val="22"/>
              </w:rPr>
            </w:pPr>
            <w:r>
              <w:rPr>
                <w:smallCaps/>
                <w:sz w:val="22"/>
                <w:szCs w:val="22"/>
              </w:rPr>
              <w:t>Intentionally Blank</w:t>
            </w:r>
          </w:p>
        </w:tc>
        <w:tc>
          <w:tcPr>
            <w:tcW w:w="7366" w:type="dxa"/>
            <w:shd w:val="clear" w:color="auto" w:fill="FFFFFF" w:themeFill="background1"/>
          </w:tcPr>
          <w:p w:rsidR="00AF109D" w:rsidRPr="00AF109D" w:rsidRDefault="00AF109D" w:rsidP="00231F01">
            <w:pPr>
              <w:rPr>
                <w:smallCaps/>
                <w:sz w:val="22"/>
                <w:szCs w:val="22"/>
              </w:rPr>
            </w:pP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t>98</w:t>
            </w:r>
          </w:p>
        </w:tc>
        <w:tc>
          <w:tcPr>
            <w:tcW w:w="6335" w:type="dxa"/>
            <w:shd w:val="clear" w:color="auto" w:fill="auto"/>
          </w:tcPr>
          <w:p w:rsidR="00322EF4" w:rsidRPr="00322EF4" w:rsidRDefault="00322EF4" w:rsidP="00322EF4">
            <w:pPr>
              <w:tabs>
                <w:tab w:val="left" w:pos="4035"/>
              </w:tabs>
              <w:rPr>
                <w:smallCaps/>
                <w:sz w:val="22"/>
                <w:szCs w:val="22"/>
              </w:rPr>
            </w:pPr>
            <w:r w:rsidRPr="00322EF4">
              <w:rPr>
                <w:smallCaps/>
                <w:sz w:val="22"/>
                <w:szCs w:val="22"/>
              </w:rPr>
              <w:t>Template 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Introduction</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We suggest that the document would benefit from a high level statement of the envisaged scope of the </w:t>
            </w:r>
            <w:proofErr w:type="spellStart"/>
            <w:r w:rsidRPr="00322EF4">
              <w:rPr>
                <w:smallCaps/>
                <w:sz w:val="22"/>
                <w:szCs w:val="22"/>
              </w:rPr>
              <w:t>Masterplanning</w:t>
            </w:r>
            <w:proofErr w:type="spellEnd"/>
            <w:r w:rsidRPr="00322EF4">
              <w:rPr>
                <w:smallCaps/>
                <w:sz w:val="22"/>
                <w:szCs w:val="22"/>
              </w:rPr>
              <w:t xml:space="preserve"> requirements. This should explicitly state that the only “activity” is design. Whilst there may be a need for things like topological surveys, environmental surveys, geotechnical investigations, intrusive asbestos surveys </w:t>
            </w:r>
            <w:proofErr w:type="spellStart"/>
            <w:r w:rsidRPr="00322EF4">
              <w:rPr>
                <w:smallCaps/>
                <w:sz w:val="22"/>
                <w:szCs w:val="22"/>
              </w:rPr>
              <w:t>etc</w:t>
            </w:r>
            <w:proofErr w:type="spellEnd"/>
            <w:r w:rsidRPr="00322EF4">
              <w:rPr>
                <w:smallCaps/>
                <w:sz w:val="22"/>
                <w:szCs w:val="22"/>
              </w:rPr>
              <w:t>, these should be undertaken by the PSCP using the Minor Works documentation in Templates C and D. This will make the Template E and F documents much shorter and simpler and so more attractive to Clients.</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 Para 3</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We suggest that this paragraph should be deleted as it states that fee percentage ranges are applied but this is </w:t>
            </w:r>
            <w:r w:rsidRPr="00322EF4">
              <w:rPr>
                <w:smallCaps/>
                <w:sz w:val="22"/>
                <w:szCs w:val="22"/>
              </w:rPr>
              <w:lastRenderedPageBreak/>
              <w:t>not the case.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4, final Para</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This states that the provisions apply to all Stages but there is only one Stage.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7, Clause 1.4, Para 1</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Line 3 states that the PSCP will deliver construction services but this would only </w:t>
            </w:r>
            <w:proofErr w:type="gramStart"/>
            <w:r w:rsidRPr="00322EF4">
              <w:rPr>
                <w:smallCaps/>
                <w:sz w:val="22"/>
                <w:szCs w:val="22"/>
              </w:rPr>
              <w:t>happen</w:t>
            </w:r>
            <w:proofErr w:type="gramEnd"/>
            <w:r w:rsidRPr="00322EF4">
              <w:rPr>
                <w:smallCaps/>
                <w:sz w:val="22"/>
                <w:szCs w:val="22"/>
              </w:rPr>
              <w:t xml:space="preserve"> using different templates. This should be clarified to avoid confusion please.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7, Clause 1.5</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 two paragraphs in this Clause refer to subsequent Stages and gateway procedures. As there is only one Stage, this wording should be amended.</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8, Clause 1.8</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This refers to Appendix B but this is not contained within the Templates.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10 Clause 2.2</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This refers to delivery of construction, which we suggest is not correct.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Page 2.4, Clause 2.4 a) </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There is no limb b) so the use of limb a) is not required. It requires a Site Waste Management Plan which seems unnecessary. Template F states that there is no Waste Management Plan.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12, Heading “Part 2”</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This also refers to Appendix B, which does not appear to exist.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r w:rsidRPr="00322EF4">
              <w:rPr>
                <w:smallCaps/>
                <w:sz w:val="22"/>
                <w:szCs w:val="22"/>
              </w:rPr>
              <w:t>Page 14, Heading “4”</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 word “Health” appears to be missing at the start of the line.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15, Heading “11”</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It is stated that “Title” is not used in this contract. It is however the case that the PSCP being clear as to the </w:t>
            </w:r>
            <w:proofErr w:type="spellStart"/>
            <w:r w:rsidRPr="00322EF4">
              <w:rPr>
                <w:smallCaps/>
                <w:sz w:val="22"/>
                <w:szCs w:val="22"/>
              </w:rPr>
              <w:t>the</w:t>
            </w:r>
            <w:proofErr w:type="spellEnd"/>
            <w:r w:rsidRPr="00322EF4">
              <w:rPr>
                <w:smallCaps/>
                <w:sz w:val="22"/>
                <w:szCs w:val="22"/>
              </w:rPr>
              <w:t xml:space="preserve"> extent of title and the existence of any restrictive covenants is critical to producing a Masterplan. We suggest that this section is reinstated.</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15, Heading “17”</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 list of Appendices is different to that given in Template F.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17, Heading “Part Two”</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This refers to Appendices but there is only Appendix A (despite there being references to Appendix B elsewhere in the document.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27, Testing and Defects</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The definitions of Types A and B are not relevant to a </w:t>
            </w:r>
            <w:proofErr w:type="spellStart"/>
            <w:r w:rsidRPr="00322EF4">
              <w:rPr>
                <w:smallCaps/>
                <w:sz w:val="22"/>
                <w:szCs w:val="22"/>
              </w:rPr>
              <w:t>Masterplanning</w:t>
            </w:r>
            <w:proofErr w:type="spellEnd"/>
            <w:r w:rsidRPr="00322EF4">
              <w:rPr>
                <w:smallCaps/>
                <w:sz w:val="22"/>
                <w:szCs w:val="22"/>
              </w:rPr>
              <w:t xml:space="preserve"> Report. Please confirm.</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29 third bullet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 word “and” is struck through. Should it be?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30 bottom of page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lastRenderedPageBreak/>
              <w:t xml:space="preserve">There are no extensions or refurbishments undertaken in writing the </w:t>
            </w:r>
            <w:proofErr w:type="spellStart"/>
            <w:r w:rsidRPr="00322EF4">
              <w:rPr>
                <w:smallCaps/>
                <w:sz w:val="22"/>
                <w:szCs w:val="22"/>
              </w:rPr>
              <w:t>Masterplanning</w:t>
            </w:r>
            <w:proofErr w:type="spellEnd"/>
            <w:r w:rsidRPr="00322EF4">
              <w:rPr>
                <w:smallCaps/>
                <w:sz w:val="22"/>
                <w:szCs w:val="22"/>
              </w:rPr>
              <w:t xml:space="preserve"> Report so this paragraph (and the first one overleaf) we suggest is superfluous.</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31, note before ZIE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This note refers to “this Minor Works Project” which appears to be incorrect.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32, 11.2(41)</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We do not understand the language used here. Please clarity.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34, Clause 63.17</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Is the inclusion of “95%” correct?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40, Heading “Equipment”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Are the provisions for Equipment required given that this is for </w:t>
            </w:r>
            <w:proofErr w:type="spellStart"/>
            <w:proofErr w:type="gramStart"/>
            <w:r w:rsidRPr="00322EF4">
              <w:rPr>
                <w:smallCaps/>
                <w:sz w:val="22"/>
                <w:szCs w:val="22"/>
              </w:rPr>
              <w:t>Masterplanning</w:t>
            </w:r>
            <w:proofErr w:type="spellEnd"/>
            <w:r w:rsidRPr="00322EF4">
              <w:rPr>
                <w:smallCaps/>
                <w:sz w:val="22"/>
                <w:szCs w:val="22"/>
              </w:rPr>
              <w:t>.</w:t>
            </w:r>
            <w:proofErr w:type="gramEnd"/>
            <w:r w:rsidRPr="00322EF4">
              <w:rPr>
                <w:smallCaps/>
                <w:sz w:val="22"/>
                <w:szCs w:val="22"/>
              </w:rPr>
              <w:t xml:space="preserve"> Similarly are the provisions for Plant, many of the Charges and Manufacturing and fabrication needed?</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44, Heading “Procedure”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 application of inflation rather than using actual pay rises is at variance with other procedures described elsewhere in the ITT.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55, Table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There is not a specific line for the PSCM Healthcare Planner. We believe their role to be critical and this justifies a dedicated line.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58, third bullet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There is a space for insertion of the Project Value band, but this is not relevant for </w:t>
            </w:r>
            <w:proofErr w:type="spellStart"/>
            <w:r w:rsidRPr="00322EF4">
              <w:rPr>
                <w:smallCaps/>
                <w:sz w:val="22"/>
                <w:szCs w:val="22"/>
              </w:rPr>
              <w:t>Masterplanning</w:t>
            </w:r>
            <w:proofErr w:type="spellEnd"/>
            <w:r w:rsidRPr="00322EF4">
              <w:rPr>
                <w:smallCaps/>
                <w:sz w:val="22"/>
                <w:szCs w:val="22"/>
              </w:rPr>
              <w:t>. Item 4 requires the insertion of the M&amp;E Designer fee percentage but this is not separately identified anywhere else as it is covered by item 2, the subcontracted Design fee percentage.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Page 62 -65 </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In many places the phrase “Items Deleted” has been inserted. However there remains text following on from that phrase in many places. For the avoidance of doubt, has that remaining text actually been deleted? If so then it should perhaps be struck through to make this absolutely clear.</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Template F</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4</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If the changes are done thoroughly then this note should not be needed.</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6</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Appendices wording appears not to be consistent with Index to Template 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10, fourth bullet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Refers to construction but this is not relevant to </w:t>
            </w:r>
            <w:proofErr w:type="spellStart"/>
            <w:r w:rsidRPr="00322EF4">
              <w:rPr>
                <w:smallCaps/>
                <w:sz w:val="22"/>
                <w:szCs w:val="22"/>
              </w:rPr>
              <w:t>Masterplanning</w:t>
            </w:r>
            <w:proofErr w:type="spellEnd"/>
            <w:r w:rsidRPr="00322EF4">
              <w:rPr>
                <w:smallCaps/>
                <w:sz w:val="22"/>
                <w:szCs w:val="22"/>
              </w:rPr>
              <w:t>.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12, Clause 1.5, fourth bullet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There is no Appendix 16.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lastRenderedPageBreak/>
              <w:t>Page 13, Clause 1.7</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There will not be a “site” in the sense used for construction so we suggest that these definitions will need to be amended or deleted.</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15 Clause 2.6</w:t>
            </w:r>
          </w:p>
          <w:p w:rsidR="00322EF4" w:rsidRPr="00322EF4" w:rsidRDefault="00322EF4" w:rsidP="00322EF4">
            <w:pPr>
              <w:tabs>
                <w:tab w:val="left" w:pos="4035"/>
              </w:tabs>
              <w:rPr>
                <w:smallCaps/>
                <w:sz w:val="22"/>
                <w:szCs w:val="22"/>
              </w:rPr>
            </w:pPr>
            <w:r w:rsidRPr="00322EF4">
              <w:rPr>
                <w:smallCaps/>
                <w:sz w:val="22"/>
                <w:szCs w:val="22"/>
              </w:rPr>
              <w:t>There is no need for sub-clause (</w:t>
            </w:r>
            <w:proofErr w:type="spellStart"/>
            <w:r w:rsidRPr="00322EF4">
              <w:rPr>
                <w:smallCaps/>
                <w:sz w:val="22"/>
                <w:szCs w:val="22"/>
              </w:rPr>
              <w:t>i</w:t>
            </w:r>
            <w:proofErr w:type="spellEnd"/>
            <w:r w:rsidRPr="00322EF4">
              <w:rPr>
                <w:smallCaps/>
                <w:sz w:val="22"/>
                <w:szCs w:val="22"/>
              </w:rPr>
              <w:t xml:space="preserve">) as there are no other sub-clauses. The second bullet appears to be superfluous as </w:t>
            </w:r>
            <w:proofErr w:type="spellStart"/>
            <w:r w:rsidRPr="00322EF4">
              <w:rPr>
                <w:smallCaps/>
                <w:sz w:val="22"/>
                <w:szCs w:val="22"/>
              </w:rPr>
              <w:t>Masterplanning</w:t>
            </w:r>
            <w:proofErr w:type="spellEnd"/>
            <w:r w:rsidRPr="00322EF4">
              <w:rPr>
                <w:smallCaps/>
                <w:sz w:val="22"/>
                <w:szCs w:val="22"/>
              </w:rPr>
              <w:t xml:space="preserve"> is the beginning of the capital investment process.</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16, Clause 3</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It is stated here that Plant and Materials are not used in this contract. Template E does however use them although we stated in our review of that document that they were not required.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17, bullets 1, 2 and 4</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These describe construction stage related issues and so we suggest are not required.</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23 Clauses 7.6 and 7.7</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These describe construction stage related issues and so we suggest are not required.</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26, Clause 8.4 (</w:t>
            </w:r>
            <w:proofErr w:type="spellStart"/>
            <w:r w:rsidRPr="00322EF4">
              <w:rPr>
                <w:smallCaps/>
                <w:sz w:val="22"/>
                <w:szCs w:val="22"/>
              </w:rPr>
              <w:t>i</w:t>
            </w:r>
            <w:proofErr w:type="spell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This wording appears not to be consistent with similar wording used elsewhere.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26, Clause 8.4 (ii)</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This clause refers to novation of an existing designer although there is no deed of novation in P22. Please </w:t>
            </w:r>
            <w:proofErr w:type="gramStart"/>
            <w:r w:rsidRPr="00322EF4">
              <w:rPr>
                <w:smallCaps/>
                <w:sz w:val="22"/>
                <w:szCs w:val="22"/>
              </w:rPr>
              <w:lastRenderedPageBreak/>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27</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Many of these bullet points apply to construction sub-contractors and so we suggest are not relevant.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29, Clause 9.3 (ii)</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This refers to “each Stage” but there is only one Stage.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33, “Title”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It is stated that “Title” is not used in this contract. It is however the case that the PSCP being clear as to the extent of title and the existence of any restrictive covenants is critical to producing a Masterplan. We suggest that this section is reinstated. </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34, Clause 12.2 (</w:t>
            </w:r>
            <w:proofErr w:type="spellStart"/>
            <w:r w:rsidRPr="00322EF4">
              <w:rPr>
                <w:smallCaps/>
                <w:sz w:val="22"/>
                <w:szCs w:val="22"/>
              </w:rPr>
              <w:t>i</w:t>
            </w:r>
            <w:proofErr w:type="spell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The wording refers to the banding value, which does not apply to </w:t>
            </w:r>
            <w:proofErr w:type="spellStart"/>
            <w:r w:rsidRPr="00322EF4">
              <w:rPr>
                <w:smallCaps/>
                <w:sz w:val="22"/>
                <w:szCs w:val="22"/>
              </w:rPr>
              <w:t>Masterplanning</w:t>
            </w:r>
            <w:proofErr w:type="spellEnd"/>
            <w:r w:rsidRPr="00322EF4">
              <w:rPr>
                <w:smallCaps/>
                <w:sz w:val="22"/>
                <w:szCs w:val="22"/>
              </w:rPr>
              <w:t>. Please confirm.</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35, Clause 12.3 (</w:t>
            </w:r>
            <w:proofErr w:type="spellStart"/>
            <w:r w:rsidRPr="00322EF4">
              <w:rPr>
                <w:smallCaps/>
                <w:sz w:val="22"/>
                <w:szCs w:val="22"/>
              </w:rPr>
              <w:t>i</w:t>
            </w:r>
            <w:proofErr w:type="spell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The wording of the third bullet point conflicts with the wording used in the Framework Agreement. The fourth bullet point appears to be wrong as it refers to the Stages identified for a Major Project. The fifth bullet point wording conflicts with wording used elsewhere. Please clarify.</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35, Clause 12.3 (ii)</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The process described in the first bullet appears to be incorrect. The PSCM Fee Percentage will be as stated in </w:t>
            </w:r>
            <w:r w:rsidRPr="00322EF4">
              <w:rPr>
                <w:smallCaps/>
                <w:sz w:val="22"/>
                <w:szCs w:val="22"/>
              </w:rPr>
              <w:lastRenderedPageBreak/>
              <w:t>the Framework Tender submission and no further agreement is required. Please confirm.</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37, first paragraph</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This references construction, which we suggest is not appropriate for </w:t>
            </w:r>
            <w:proofErr w:type="spellStart"/>
            <w:r w:rsidRPr="00322EF4">
              <w:rPr>
                <w:smallCaps/>
                <w:sz w:val="22"/>
                <w:szCs w:val="22"/>
              </w:rPr>
              <w:t>Masterplanning</w:t>
            </w:r>
            <w:proofErr w:type="spell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41, Clause 12.10 (ii)</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This references BSRIA Soft Landings. Should it reference Government Soft Landings as well?</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47, Clause 31.5 (viii)</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Refers to all Stages of a Task but there is only one Stage.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60, Clause 9.5</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The numbering appears to be wrong as this Clause sits between Clause 2.1 and Clause 2.2. Limb (iv) is aimed at construction stage procurement as the first activity listed is completion of the design.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61, Clause 2.6</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This states that the Clause is not relevant but does not then strike through the remaining text. In any event it may be that specialist SCM designers are required to assist in the </w:t>
            </w:r>
            <w:proofErr w:type="spellStart"/>
            <w:r w:rsidRPr="00322EF4">
              <w:rPr>
                <w:smallCaps/>
                <w:sz w:val="22"/>
                <w:szCs w:val="22"/>
              </w:rPr>
              <w:t>Masterplanning</w:t>
            </w:r>
            <w:proofErr w:type="spellEnd"/>
            <w:r w:rsidRPr="00322EF4">
              <w:rPr>
                <w:smallCaps/>
                <w:sz w:val="22"/>
                <w:szCs w:val="22"/>
              </w:rPr>
              <w:t>. For example fire engineers, acousticians or a DQI facilitator. Please confirm.</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63, Table</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The table has provision for the procurement of construction stage sub-contractors, which are not relevant to </w:t>
            </w:r>
            <w:proofErr w:type="spellStart"/>
            <w:r w:rsidRPr="00322EF4">
              <w:rPr>
                <w:smallCaps/>
                <w:sz w:val="22"/>
                <w:szCs w:val="22"/>
              </w:rPr>
              <w:t>Masterplanning</w:t>
            </w:r>
            <w:proofErr w:type="spellEnd"/>
            <w:r w:rsidRPr="00322EF4">
              <w:rPr>
                <w:smallCaps/>
                <w:sz w:val="22"/>
                <w:szCs w:val="22"/>
              </w:rPr>
              <w:t xml:space="preserve"> but omits Healthcare </w:t>
            </w:r>
            <w:r w:rsidRPr="00322EF4">
              <w:rPr>
                <w:smallCaps/>
                <w:sz w:val="22"/>
                <w:szCs w:val="22"/>
              </w:rPr>
              <w:lastRenderedPageBreak/>
              <w:t>Planner, whose role is critical. We suggest the table is re-drawn.</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79, Clause 3.0</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The Boundary limits stated are construction related and therefore not applicable to </w:t>
            </w:r>
            <w:proofErr w:type="spellStart"/>
            <w:r w:rsidRPr="00322EF4">
              <w:rPr>
                <w:smallCaps/>
                <w:sz w:val="22"/>
                <w:szCs w:val="22"/>
              </w:rPr>
              <w:t>Masterplanning</w:t>
            </w:r>
            <w:proofErr w:type="spellEnd"/>
            <w:r w:rsidRPr="00322EF4">
              <w:rPr>
                <w:smallCaps/>
                <w:sz w:val="22"/>
                <w:szCs w:val="22"/>
              </w:rPr>
              <w:t xml:space="preserve">.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84</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In various places the phrase “Text deleted” has been added. It is not clear if this refers to the text immediately below this phrase, or whether that text has not been deleted.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87</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 xml:space="preserve">The lists of what is provided by </w:t>
            </w:r>
            <w:proofErr w:type="gramStart"/>
            <w:r w:rsidRPr="00322EF4">
              <w:rPr>
                <w:smallCaps/>
                <w:sz w:val="22"/>
                <w:szCs w:val="22"/>
              </w:rPr>
              <w:t>whom</w:t>
            </w:r>
            <w:proofErr w:type="gramEnd"/>
            <w:r w:rsidRPr="00322EF4">
              <w:rPr>
                <w:smallCaps/>
                <w:sz w:val="22"/>
                <w:szCs w:val="22"/>
              </w:rPr>
              <w:t xml:space="preserve"> appear to be incorrect as they are aimed at construction stage.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tabs>
                <w:tab w:val="left" w:pos="4035"/>
              </w:tabs>
              <w:rPr>
                <w:smallCaps/>
                <w:sz w:val="22"/>
                <w:szCs w:val="22"/>
              </w:rPr>
            </w:pPr>
          </w:p>
          <w:p w:rsidR="00322EF4" w:rsidRPr="00322EF4" w:rsidRDefault="00322EF4" w:rsidP="00322EF4">
            <w:pPr>
              <w:tabs>
                <w:tab w:val="left" w:pos="4035"/>
              </w:tabs>
              <w:rPr>
                <w:smallCaps/>
                <w:sz w:val="22"/>
                <w:szCs w:val="22"/>
              </w:rPr>
            </w:pPr>
            <w:r w:rsidRPr="00322EF4">
              <w:rPr>
                <w:smallCaps/>
                <w:sz w:val="22"/>
                <w:szCs w:val="22"/>
              </w:rPr>
              <w:t>Page 91, Table</w:t>
            </w:r>
          </w:p>
          <w:p w:rsidR="00322EF4" w:rsidRPr="00322EF4" w:rsidRDefault="00322EF4" w:rsidP="00322EF4">
            <w:pPr>
              <w:tabs>
                <w:tab w:val="left" w:pos="4035"/>
              </w:tabs>
              <w:rPr>
                <w:smallCaps/>
                <w:sz w:val="22"/>
                <w:szCs w:val="22"/>
              </w:rPr>
            </w:pPr>
          </w:p>
          <w:p w:rsidR="00322EF4" w:rsidRPr="00AF109D" w:rsidRDefault="00322EF4" w:rsidP="00322EF4">
            <w:pPr>
              <w:tabs>
                <w:tab w:val="left" w:pos="4035"/>
              </w:tabs>
              <w:rPr>
                <w:smallCaps/>
                <w:sz w:val="22"/>
                <w:szCs w:val="22"/>
              </w:rPr>
            </w:pPr>
            <w:r w:rsidRPr="00322EF4">
              <w:rPr>
                <w:smallCaps/>
                <w:sz w:val="22"/>
                <w:szCs w:val="22"/>
              </w:rPr>
              <w:t xml:space="preserve">See comment on page 63, as the Table is repeated here. Please </w:t>
            </w:r>
            <w:proofErr w:type="gramStart"/>
            <w:r w:rsidRPr="00322EF4">
              <w:rPr>
                <w:smallCaps/>
                <w:sz w:val="22"/>
                <w:szCs w:val="22"/>
              </w:rPr>
              <w:t>advise</w:t>
            </w:r>
            <w:proofErr w:type="gramEnd"/>
            <w:r w:rsidRPr="00322EF4">
              <w:rPr>
                <w:smallCaps/>
                <w:sz w:val="22"/>
                <w:szCs w:val="22"/>
              </w:rPr>
              <w:t>.</w:t>
            </w:r>
          </w:p>
        </w:tc>
        <w:tc>
          <w:tcPr>
            <w:tcW w:w="7366" w:type="dxa"/>
            <w:shd w:val="clear" w:color="auto" w:fill="FFFFFF" w:themeFill="background1"/>
          </w:tcPr>
          <w:p w:rsidR="00322EF4" w:rsidRPr="00322EF4" w:rsidRDefault="00322EF4" w:rsidP="00322EF4">
            <w:pPr>
              <w:rPr>
                <w:smallCaps/>
                <w:sz w:val="22"/>
                <w:szCs w:val="22"/>
              </w:rPr>
            </w:pPr>
            <w:r w:rsidRPr="00322EF4">
              <w:rPr>
                <w:smallCaps/>
                <w:sz w:val="22"/>
                <w:szCs w:val="22"/>
              </w:rPr>
              <w:lastRenderedPageBreak/>
              <w:t>“Template 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Introduction</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1. We suggest that the document would benefit from a high level statement of the envisaged scope of the </w:t>
            </w:r>
            <w:proofErr w:type="spellStart"/>
            <w:r w:rsidRPr="00322EF4">
              <w:rPr>
                <w:smallCaps/>
                <w:sz w:val="22"/>
                <w:szCs w:val="22"/>
              </w:rPr>
              <w:t>Masterplanning</w:t>
            </w:r>
            <w:proofErr w:type="spellEnd"/>
            <w:r w:rsidRPr="00322EF4">
              <w:rPr>
                <w:smallCaps/>
                <w:sz w:val="22"/>
                <w:szCs w:val="22"/>
              </w:rPr>
              <w:t xml:space="preserve"> requirements. This should explicitly state that the only “activity” is design. Whilst there may be a need for things like topological surveys, environmental surveys, geotechnical investigations, intrusive asbestos surveys </w:t>
            </w:r>
            <w:proofErr w:type="spellStart"/>
            <w:r w:rsidRPr="00322EF4">
              <w:rPr>
                <w:smallCaps/>
                <w:sz w:val="22"/>
                <w:szCs w:val="22"/>
              </w:rPr>
              <w:t>etc</w:t>
            </w:r>
            <w:proofErr w:type="spellEnd"/>
            <w:r w:rsidRPr="00322EF4">
              <w:rPr>
                <w:smallCaps/>
                <w:sz w:val="22"/>
                <w:szCs w:val="22"/>
              </w:rPr>
              <w:t>, these should be undertaken by the PSCP using the Minor Works documentation in Templates C and D. This will make the Template E and F documents much shorter and simpler and so more attractive to Clients.</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RESPONSE -  The statement can be added about “design”  however there is no requirement to utilise the Minor Works template for “Tasks” such as topological surveys, environmental surveys, geotechnical investigations, intrusive asbestos surveys </w:t>
            </w:r>
            <w:proofErr w:type="spellStart"/>
            <w:r w:rsidRPr="00322EF4">
              <w:rPr>
                <w:smallCaps/>
                <w:sz w:val="22"/>
                <w:szCs w:val="22"/>
              </w:rPr>
              <w:t>etc</w:t>
            </w:r>
            <w:proofErr w:type="spellEnd"/>
            <w:r w:rsidRPr="00322EF4">
              <w:rPr>
                <w:smallCaps/>
                <w:sz w:val="22"/>
                <w:szCs w:val="22"/>
              </w:rPr>
              <w:t xml:space="preserve"> as a Task Order for such activities can be developed and agreed with a Client under the provisions of the Master Planning Template. Also </w:t>
            </w:r>
            <w:r w:rsidRPr="00322EF4">
              <w:rPr>
                <w:smallCaps/>
                <w:sz w:val="22"/>
                <w:szCs w:val="22"/>
              </w:rPr>
              <w:lastRenderedPageBreak/>
              <w:t>the Master Planning fee percentages will apply to any such “Tasks</w:t>
            </w:r>
            <w:proofErr w:type="gramStart"/>
            <w:r w:rsidRPr="00322EF4">
              <w:rPr>
                <w:smallCaps/>
                <w:sz w:val="22"/>
                <w:szCs w:val="22"/>
              </w:rPr>
              <w:t>”  required</w:t>
            </w:r>
            <w:proofErr w:type="gramEnd"/>
            <w:r w:rsidRPr="00322EF4">
              <w:rPr>
                <w:smallCaps/>
                <w:sz w:val="22"/>
                <w:szCs w:val="22"/>
              </w:rPr>
              <w:t xml:space="preserve"> as part of Master Planning services for a Client. This ensure that all tasks undertaken in respect of Master Planning are undertaken using the Master Planning Templates E and F.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 Page 3, Para 3</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We suggest that this paragraph should be deleted as it states that fee percentage ranges are applied but this is not the case.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RESPONSE </w:t>
            </w:r>
            <w:proofErr w:type="gramStart"/>
            <w:r w:rsidRPr="00322EF4">
              <w:rPr>
                <w:smallCaps/>
                <w:sz w:val="22"/>
                <w:szCs w:val="22"/>
              </w:rPr>
              <w:t>-  The</w:t>
            </w:r>
            <w:proofErr w:type="gramEnd"/>
            <w:r w:rsidRPr="00322EF4">
              <w:rPr>
                <w:smallCaps/>
                <w:sz w:val="22"/>
                <w:szCs w:val="22"/>
              </w:rPr>
              <w:t xml:space="preserve"> wording will be amended to state “Cost Schedules Master Planning Fee Percentage”.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 Page 4, final Para</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This states that the provisions apply to all Stages but there is only one Stage. Please clarify.</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RESPONSE – Flexibility is required for any Client to continue to engage a PSCP to provide Master Planning throughout other Stages of the P22 Process should they wish to do so in the event they require on-going support. It may also be that Master Planning may commence/continue on </w:t>
            </w:r>
            <w:proofErr w:type="spellStart"/>
            <w:r w:rsidRPr="00322EF4">
              <w:rPr>
                <w:smallCaps/>
                <w:sz w:val="22"/>
                <w:szCs w:val="22"/>
              </w:rPr>
              <w:t>thwe</w:t>
            </w:r>
            <w:proofErr w:type="spellEnd"/>
            <w:r w:rsidRPr="00322EF4">
              <w:rPr>
                <w:smallCaps/>
                <w:sz w:val="22"/>
                <w:szCs w:val="22"/>
              </w:rPr>
              <w:t xml:space="preserve"> wider aspects of a Clients business/estate whilst design and </w:t>
            </w:r>
            <w:proofErr w:type="gramStart"/>
            <w:r w:rsidRPr="00322EF4">
              <w:rPr>
                <w:smallCaps/>
                <w:sz w:val="22"/>
                <w:szCs w:val="22"/>
              </w:rPr>
              <w:t>construction  commences</w:t>
            </w:r>
            <w:proofErr w:type="gramEnd"/>
            <w:r w:rsidRPr="00322EF4">
              <w:rPr>
                <w:smallCaps/>
                <w:sz w:val="22"/>
                <w:szCs w:val="22"/>
              </w:rPr>
              <w:t xml:space="preserve"> on areas initially instructed to be covered or that were outside the original scope of work.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4. Page 7, Clause 1.4, Para 1</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Line 3 states that the PSCP will deliver construction services but this would only </w:t>
            </w:r>
            <w:proofErr w:type="gramStart"/>
            <w:r w:rsidRPr="00322EF4">
              <w:rPr>
                <w:smallCaps/>
                <w:sz w:val="22"/>
                <w:szCs w:val="22"/>
              </w:rPr>
              <w:t>happen</w:t>
            </w:r>
            <w:proofErr w:type="gramEnd"/>
            <w:r w:rsidRPr="00322EF4">
              <w:rPr>
                <w:smallCaps/>
                <w:sz w:val="22"/>
                <w:szCs w:val="22"/>
              </w:rPr>
              <w:t xml:space="preserve"> using different templates. This should be clarified to avoid confusion please.</w:t>
            </w:r>
          </w:p>
          <w:p w:rsidR="00322EF4" w:rsidRPr="00322EF4" w:rsidRDefault="00322EF4" w:rsidP="00322EF4">
            <w:pPr>
              <w:rPr>
                <w:smallCaps/>
                <w:sz w:val="22"/>
                <w:szCs w:val="22"/>
              </w:rPr>
            </w:pPr>
            <w:r w:rsidRPr="00322EF4">
              <w:rPr>
                <w:smallCaps/>
                <w:sz w:val="22"/>
                <w:szCs w:val="22"/>
              </w:rPr>
              <w:t xml:space="preserve">RESPONSE – Master Planning would be part of a Scheme Appointment which will be for the provision of Master Planning and the subsequent Design and Construction of any capital investment projects identified as a result of the Mater Planning by the PSCP therefore the wording as stated is correct in this </w:t>
            </w:r>
            <w:r w:rsidRPr="00322EF4">
              <w:rPr>
                <w:smallCaps/>
                <w:sz w:val="22"/>
                <w:szCs w:val="22"/>
              </w:rPr>
              <w:lastRenderedPageBreak/>
              <w:t xml:space="preserve">context.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5. Page 7, Clause 1.5</w:t>
            </w:r>
          </w:p>
          <w:p w:rsidR="00322EF4" w:rsidRPr="00322EF4" w:rsidRDefault="00322EF4" w:rsidP="00322EF4">
            <w:pPr>
              <w:rPr>
                <w:smallCaps/>
                <w:sz w:val="22"/>
                <w:szCs w:val="22"/>
              </w:rPr>
            </w:pPr>
            <w:r w:rsidRPr="00322EF4">
              <w:rPr>
                <w:smallCaps/>
                <w:sz w:val="22"/>
                <w:szCs w:val="22"/>
              </w:rPr>
              <w:t>The two paragraphs in this Clause refer to subsequent Stages and gateway procedures. As there is only one Stage, this wording should be amended.</w:t>
            </w:r>
          </w:p>
          <w:p w:rsidR="00322EF4" w:rsidRPr="00322EF4" w:rsidRDefault="00322EF4" w:rsidP="00322EF4">
            <w:pPr>
              <w:rPr>
                <w:smallCaps/>
                <w:sz w:val="22"/>
                <w:szCs w:val="22"/>
              </w:rPr>
            </w:pPr>
            <w:r w:rsidRPr="00322EF4">
              <w:rPr>
                <w:smallCaps/>
                <w:sz w:val="22"/>
                <w:szCs w:val="22"/>
              </w:rPr>
              <w:t>RESPONSE – See Q3  response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6. Page 8, Clause 1.8</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This refers to Appendix B but this is not contained within the Templates.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r w:rsidRPr="00322EF4">
              <w:rPr>
                <w:smallCaps/>
                <w:sz w:val="22"/>
                <w:szCs w:val="22"/>
              </w:rPr>
              <w:t xml:space="preserve">RESPONSE – This should refer to </w:t>
            </w:r>
            <w:proofErr w:type="gramStart"/>
            <w:r w:rsidRPr="00322EF4">
              <w:rPr>
                <w:smallCaps/>
                <w:sz w:val="22"/>
                <w:szCs w:val="22"/>
              </w:rPr>
              <w:t>“ Form</w:t>
            </w:r>
            <w:proofErr w:type="gramEnd"/>
            <w:r w:rsidRPr="00322EF4">
              <w:rPr>
                <w:smallCaps/>
                <w:sz w:val="22"/>
                <w:szCs w:val="22"/>
              </w:rPr>
              <w:t xml:space="preserve"> of Agreement Appendix A”  and other references to “Form of Agreement Appendix B” will be amended to “Form of Agreement Appendix A”.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7. Page 10 Clause 2.2</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This refers to delivery of construction, which we suggest is not correct.</w:t>
            </w:r>
          </w:p>
          <w:p w:rsidR="00322EF4" w:rsidRPr="00322EF4" w:rsidRDefault="00322EF4" w:rsidP="00322EF4">
            <w:pPr>
              <w:rPr>
                <w:smallCaps/>
                <w:sz w:val="22"/>
                <w:szCs w:val="22"/>
              </w:rPr>
            </w:pPr>
            <w:r w:rsidRPr="00322EF4">
              <w:rPr>
                <w:smallCaps/>
                <w:sz w:val="22"/>
                <w:szCs w:val="22"/>
              </w:rPr>
              <w:t>RESPONSE – See Q3  response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8. Page 2.4 (10?), Clause 2.4 a)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There is no limb b) so the use of limb a) is not required. It requires a Site Waste Management Plan which seems unnecessary. Template F states that there is no Waste Management Plan. Please clarify.</w:t>
            </w:r>
          </w:p>
          <w:p w:rsidR="00322EF4" w:rsidRPr="00322EF4" w:rsidRDefault="00322EF4" w:rsidP="00322EF4">
            <w:pPr>
              <w:rPr>
                <w:smallCaps/>
                <w:sz w:val="22"/>
                <w:szCs w:val="22"/>
              </w:rPr>
            </w:pPr>
            <w:r w:rsidRPr="00322EF4">
              <w:rPr>
                <w:smallCaps/>
                <w:sz w:val="22"/>
                <w:szCs w:val="22"/>
              </w:rPr>
              <w:t xml:space="preserve">RESPONSE </w:t>
            </w:r>
            <w:proofErr w:type="gramStart"/>
            <w:r w:rsidRPr="00322EF4">
              <w:rPr>
                <w:smallCaps/>
                <w:sz w:val="22"/>
                <w:szCs w:val="22"/>
              </w:rPr>
              <w:t>-  A</w:t>
            </w:r>
            <w:proofErr w:type="gramEnd"/>
            <w:r w:rsidRPr="00322EF4">
              <w:rPr>
                <w:smallCaps/>
                <w:sz w:val="22"/>
                <w:szCs w:val="22"/>
              </w:rPr>
              <w:t xml:space="preserve"> “Procurement Strategy” will be required to be agreed with the Client in the event that “Tasks” such as topological surveys, environmental surveys, geotechnical investigations, intrusive asbestos surveys etc. are identified as being required to support Master Planning. The requirement for a Site Waste Management Plan will be deleted.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9. Page 12, Heading “Part 2”</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This also refers to Appendix B, which does not appear to exist.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r w:rsidRPr="00322EF4">
              <w:rPr>
                <w:smallCaps/>
                <w:sz w:val="22"/>
                <w:szCs w:val="22"/>
              </w:rPr>
              <w:lastRenderedPageBreak/>
              <w:t>RESPONSE – See Q6 response – the following will be deleted : “Appendix ‘B’ Instruction to proceed with a Task Period (provides for Project continuity)”</w:t>
            </w:r>
          </w:p>
          <w:p w:rsidR="00322EF4" w:rsidRPr="00322EF4" w:rsidRDefault="00322EF4" w:rsidP="00322EF4">
            <w:pPr>
              <w:rPr>
                <w:smallCaps/>
                <w:sz w:val="22"/>
                <w:szCs w:val="22"/>
              </w:rPr>
            </w:pPr>
            <w:r w:rsidRPr="00322EF4">
              <w:rPr>
                <w:smallCaps/>
                <w:sz w:val="22"/>
                <w:szCs w:val="22"/>
              </w:rPr>
              <w:t>10. Page 14, Heading “4”</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The word “Health” appears to be missing at the start of the line.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RESPONSE -  Typo – will be corrected to read  “Health &amp; Safety”</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11. Page 15, Heading “11”</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It is stated that “Title” is not used in this contract. It is however the case that the PSCP being clear as to the </w:t>
            </w:r>
            <w:proofErr w:type="spellStart"/>
            <w:r w:rsidRPr="00322EF4">
              <w:rPr>
                <w:smallCaps/>
                <w:sz w:val="22"/>
                <w:szCs w:val="22"/>
              </w:rPr>
              <w:t>the</w:t>
            </w:r>
            <w:proofErr w:type="spellEnd"/>
            <w:r w:rsidRPr="00322EF4">
              <w:rPr>
                <w:smallCaps/>
                <w:sz w:val="22"/>
                <w:szCs w:val="22"/>
              </w:rPr>
              <w:t xml:space="preserve"> extent of title and the existence of any restrictive covenants is critical to producing a Masterplan. We suggest that this section is reinstated.</w:t>
            </w:r>
          </w:p>
          <w:p w:rsidR="00322EF4" w:rsidRPr="00322EF4" w:rsidRDefault="00322EF4" w:rsidP="00322EF4">
            <w:pPr>
              <w:rPr>
                <w:smallCaps/>
                <w:sz w:val="22"/>
                <w:szCs w:val="22"/>
              </w:rPr>
            </w:pPr>
            <w:r w:rsidRPr="00322EF4">
              <w:rPr>
                <w:smallCaps/>
                <w:sz w:val="22"/>
                <w:szCs w:val="22"/>
              </w:rPr>
              <w:t xml:space="preserve">RESPONSE - The term Title associated with Design and Construction refers to ownerships of good and materials off site – and requirement regarding the suggested definition of Title (related to ownerships of property and deeds </w:t>
            </w:r>
            <w:proofErr w:type="spellStart"/>
            <w:r w:rsidRPr="00322EF4">
              <w:rPr>
                <w:smallCaps/>
                <w:sz w:val="22"/>
                <w:szCs w:val="22"/>
              </w:rPr>
              <w:t>etc</w:t>
            </w:r>
            <w:proofErr w:type="spellEnd"/>
            <w:r w:rsidRPr="00322EF4">
              <w:rPr>
                <w:smallCaps/>
                <w:sz w:val="22"/>
                <w:szCs w:val="22"/>
              </w:rPr>
              <w:t xml:space="preserve">) would be covered in the Scope of Work and associated information provided by a Client for Master Planning Services. Therefore the section does not need to be reinstated.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12. Page 15, Heading “17”</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The list of Appendices is different to that given in Template F. Please clarify.</w:t>
            </w:r>
          </w:p>
          <w:p w:rsidR="00322EF4" w:rsidRPr="00322EF4" w:rsidRDefault="00322EF4" w:rsidP="00322EF4">
            <w:pPr>
              <w:rPr>
                <w:smallCaps/>
                <w:sz w:val="22"/>
                <w:szCs w:val="22"/>
              </w:rPr>
            </w:pPr>
            <w:r w:rsidRPr="00322EF4">
              <w:rPr>
                <w:smallCaps/>
                <w:sz w:val="22"/>
                <w:szCs w:val="22"/>
              </w:rPr>
              <w:t xml:space="preserve">RESPONSE – The list of appendices in Template F will be amended to include the following re Appendix </w:t>
            </w:r>
            <w:proofErr w:type="gramStart"/>
            <w:r w:rsidRPr="00322EF4">
              <w:rPr>
                <w:smallCaps/>
                <w:sz w:val="22"/>
                <w:szCs w:val="22"/>
              </w:rPr>
              <w:t>5  -</w:t>
            </w:r>
            <w:proofErr w:type="gramEnd"/>
            <w:r w:rsidRPr="00322EF4">
              <w:rPr>
                <w:smallCaps/>
                <w:sz w:val="22"/>
                <w:szCs w:val="22"/>
              </w:rPr>
              <w:t xml:space="preserve"> Site Waste Management Plans – Not Used in this contract”. Otherwise the lists are identical.  The referend to a Draft Waste Site Management Plan will also be deleted on page </w:t>
            </w:r>
            <w:proofErr w:type="gramStart"/>
            <w:r w:rsidRPr="00322EF4">
              <w:rPr>
                <w:smallCaps/>
                <w:sz w:val="22"/>
                <w:szCs w:val="22"/>
              </w:rPr>
              <w:t>52  (</w:t>
            </w:r>
            <w:proofErr w:type="gramEnd"/>
            <w:r w:rsidRPr="00322EF4">
              <w:rPr>
                <w:smallCaps/>
                <w:sz w:val="22"/>
                <w:szCs w:val="22"/>
              </w:rPr>
              <w:t xml:space="preserve">PSCP Pro Forma  Site Waste Management Plan – (b)  second bullet  (c).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13. Page 17, Heading “Part Two”</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This refers to Appendices but there is only Appendix A (despite </w:t>
            </w:r>
            <w:r w:rsidRPr="00322EF4">
              <w:rPr>
                <w:smallCaps/>
                <w:sz w:val="22"/>
                <w:szCs w:val="22"/>
              </w:rPr>
              <w:lastRenderedPageBreak/>
              <w:t xml:space="preserve">there being references to Appendix B elsewhere in the document.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r w:rsidRPr="00322EF4">
              <w:rPr>
                <w:smallCaps/>
                <w:sz w:val="22"/>
                <w:szCs w:val="22"/>
              </w:rPr>
              <w:t xml:space="preserve">RESPONSE - Wording will be amended to read “Appendix”. </w:t>
            </w:r>
          </w:p>
          <w:p w:rsidR="00322EF4" w:rsidRPr="00322EF4" w:rsidRDefault="00322EF4" w:rsidP="00322EF4">
            <w:pPr>
              <w:rPr>
                <w:smallCaps/>
                <w:sz w:val="22"/>
                <w:szCs w:val="22"/>
              </w:rPr>
            </w:pPr>
            <w:r w:rsidRPr="00322EF4">
              <w:rPr>
                <w:smallCaps/>
                <w:sz w:val="22"/>
                <w:szCs w:val="22"/>
              </w:rPr>
              <w:t>14. Page 27, Testing and Defects</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 definitions of Types A and B are not relevant to a </w:t>
            </w:r>
            <w:proofErr w:type="spellStart"/>
            <w:r w:rsidRPr="00322EF4">
              <w:rPr>
                <w:smallCaps/>
                <w:sz w:val="22"/>
                <w:szCs w:val="22"/>
              </w:rPr>
              <w:t>Masterplanning</w:t>
            </w:r>
            <w:proofErr w:type="spellEnd"/>
            <w:r w:rsidRPr="00322EF4">
              <w:rPr>
                <w:smallCaps/>
                <w:sz w:val="22"/>
                <w:szCs w:val="22"/>
              </w:rPr>
              <w:t xml:space="preserve"> Report. Please confirm.</w:t>
            </w:r>
          </w:p>
          <w:p w:rsidR="00322EF4" w:rsidRPr="00322EF4" w:rsidRDefault="00322EF4" w:rsidP="00322EF4">
            <w:pPr>
              <w:rPr>
                <w:smallCaps/>
                <w:sz w:val="22"/>
                <w:szCs w:val="22"/>
              </w:rPr>
            </w:pPr>
            <w:r w:rsidRPr="00322EF4">
              <w:rPr>
                <w:smallCaps/>
                <w:sz w:val="22"/>
                <w:szCs w:val="22"/>
              </w:rPr>
              <w:t xml:space="preserve">RESPONSE –They could be relevant if the Master Planning includes “Tasks” such as environmental surveys, geotechnical investigations, intrusive asbestos surveys </w:t>
            </w:r>
            <w:proofErr w:type="spellStart"/>
            <w:r w:rsidRPr="00322EF4">
              <w:rPr>
                <w:smallCaps/>
                <w:sz w:val="22"/>
                <w:szCs w:val="22"/>
              </w:rPr>
              <w:t>etc</w:t>
            </w:r>
            <w:proofErr w:type="spellEnd"/>
            <w:r w:rsidRPr="00322EF4">
              <w:rPr>
                <w:smallCaps/>
                <w:sz w:val="22"/>
                <w:szCs w:val="22"/>
              </w:rPr>
              <w:t xml:space="preserve"> and defects occur in any reinstatement works required etc. As stated in response to Q1 above the Master Planning Service includes such “Tasks” if they are required and the Client agrees.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15.  Page 29 third bullet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The word “and” is struck through. Should it be?</w:t>
            </w:r>
          </w:p>
          <w:p w:rsidR="00322EF4" w:rsidRPr="00322EF4" w:rsidRDefault="00322EF4" w:rsidP="00322EF4">
            <w:pPr>
              <w:rPr>
                <w:smallCaps/>
                <w:sz w:val="22"/>
                <w:szCs w:val="22"/>
              </w:rPr>
            </w:pPr>
            <w:r w:rsidRPr="00322EF4">
              <w:rPr>
                <w:smallCaps/>
                <w:sz w:val="22"/>
                <w:szCs w:val="22"/>
              </w:rPr>
              <w:t xml:space="preserve">RESPONSE – No, it should not be struck through – this will be amended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16. Page 30 bottom of page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There are no extensions or refurbishments undertaken in writing the </w:t>
            </w:r>
            <w:proofErr w:type="spellStart"/>
            <w:r w:rsidRPr="00322EF4">
              <w:rPr>
                <w:smallCaps/>
                <w:sz w:val="22"/>
                <w:szCs w:val="22"/>
              </w:rPr>
              <w:t>Masterplanning</w:t>
            </w:r>
            <w:proofErr w:type="spellEnd"/>
            <w:r w:rsidRPr="00322EF4">
              <w:rPr>
                <w:smallCaps/>
                <w:sz w:val="22"/>
                <w:szCs w:val="22"/>
              </w:rPr>
              <w:t xml:space="preserve"> Report so this paragraph (and the first one overleaf) we suggest is superfluous.</w:t>
            </w:r>
          </w:p>
          <w:p w:rsidR="00322EF4" w:rsidRPr="00322EF4" w:rsidRDefault="00322EF4" w:rsidP="00322EF4">
            <w:pPr>
              <w:rPr>
                <w:smallCaps/>
                <w:sz w:val="22"/>
                <w:szCs w:val="22"/>
              </w:rPr>
            </w:pPr>
            <w:r w:rsidRPr="00322EF4">
              <w:rPr>
                <w:smallCaps/>
                <w:sz w:val="22"/>
                <w:szCs w:val="22"/>
              </w:rPr>
              <w:t xml:space="preserve">RESPONSE – “Tasks” required to undertake Master Planning such as intrusive asbestos or geotechnical surveys of existing facilities my involve works to or include existing facilities therefore this clause may be required.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17. Page 31, note before ZIE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This note refers to “this Minor Works Project” which appears to be incorrect. Please clarify.</w:t>
            </w:r>
          </w:p>
          <w:p w:rsidR="00322EF4" w:rsidRPr="00322EF4" w:rsidRDefault="00322EF4" w:rsidP="00322EF4">
            <w:pPr>
              <w:rPr>
                <w:smallCaps/>
                <w:sz w:val="22"/>
                <w:szCs w:val="22"/>
              </w:rPr>
            </w:pPr>
            <w:r w:rsidRPr="00322EF4">
              <w:rPr>
                <w:smallCaps/>
                <w:sz w:val="22"/>
                <w:szCs w:val="22"/>
              </w:rPr>
              <w:t>RESPONSE – This will be amended to read “Master Planning Project”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18. Page 32, 11.2(41)</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We do not understand the language used here. Please clarity.</w:t>
            </w:r>
          </w:p>
          <w:p w:rsidR="00322EF4" w:rsidRPr="00322EF4" w:rsidRDefault="00322EF4" w:rsidP="00322EF4">
            <w:pPr>
              <w:rPr>
                <w:smallCaps/>
                <w:sz w:val="22"/>
                <w:szCs w:val="22"/>
              </w:rPr>
            </w:pPr>
            <w:r w:rsidRPr="00322EF4">
              <w:rPr>
                <w:smallCaps/>
                <w:sz w:val="22"/>
                <w:szCs w:val="22"/>
              </w:rPr>
              <w:t xml:space="preserve">RESPONSE – This is to ensure that wherever the term “Task Period” is used the definition in 11.2 (4) </w:t>
            </w:r>
            <w:proofErr w:type="gramStart"/>
            <w:r w:rsidRPr="00322EF4">
              <w:rPr>
                <w:smallCaps/>
                <w:sz w:val="22"/>
                <w:szCs w:val="22"/>
              </w:rPr>
              <w:t>applies  regardless</w:t>
            </w:r>
            <w:proofErr w:type="gramEnd"/>
            <w:r w:rsidRPr="00322EF4">
              <w:rPr>
                <w:smallCaps/>
                <w:sz w:val="22"/>
                <w:szCs w:val="22"/>
              </w:rPr>
              <w:t xml:space="preserve"> of whether it is in italics or not.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19 .Page 34, Clause 63.17</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Is the inclusion of “95%” correct?</w:t>
            </w:r>
          </w:p>
          <w:p w:rsidR="00322EF4" w:rsidRPr="00322EF4" w:rsidRDefault="00322EF4" w:rsidP="00322EF4">
            <w:pPr>
              <w:rPr>
                <w:smallCaps/>
                <w:sz w:val="22"/>
                <w:szCs w:val="22"/>
              </w:rPr>
            </w:pPr>
            <w:r w:rsidRPr="00322EF4">
              <w:rPr>
                <w:smallCaps/>
                <w:sz w:val="22"/>
                <w:szCs w:val="22"/>
              </w:rPr>
              <w:t>RESPONSE -  The percentage will be amended to read 100% in Clause Z12  in all P22 FA NEC3 Contract Templates as follows:</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“Assessing compensation events 63 - Add new clause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63.17    The Contractor notifies the Project Manager of a compensation event when the Activity Schedule Price for Site Administration and Facilities is greater than the final total of Defined Cost plus Fee for the Activity then the Activity Schedule Price is reduced by 100% of the difference in the two amounts and the GMP revised accordingly (Works Information 12.14 (ix) 3rd bullet).”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20. Page 40, Heading “Equipment”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Are the provisions for Equipment required given that this is for </w:t>
            </w:r>
            <w:proofErr w:type="spellStart"/>
            <w:proofErr w:type="gramStart"/>
            <w:r w:rsidRPr="00322EF4">
              <w:rPr>
                <w:smallCaps/>
                <w:sz w:val="22"/>
                <w:szCs w:val="22"/>
              </w:rPr>
              <w:t>Masterplanning</w:t>
            </w:r>
            <w:proofErr w:type="spellEnd"/>
            <w:r w:rsidRPr="00322EF4">
              <w:rPr>
                <w:smallCaps/>
                <w:sz w:val="22"/>
                <w:szCs w:val="22"/>
              </w:rPr>
              <w:t>.</w:t>
            </w:r>
            <w:proofErr w:type="gramEnd"/>
            <w:r w:rsidRPr="00322EF4">
              <w:rPr>
                <w:smallCaps/>
                <w:sz w:val="22"/>
                <w:szCs w:val="22"/>
              </w:rPr>
              <w:t xml:space="preserve"> Similarly are the provisions for Plant, many of the Charges and Manufacturing and fabrication needed?</w:t>
            </w:r>
          </w:p>
          <w:p w:rsidR="00322EF4" w:rsidRPr="00322EF4" w:rsidRDefault="00322EF4" w:rsidP="00322EF4">
            <w:pPr>
              <w:rPr>
                <w:smallCaps/>
                <w:sz w:val="22"/>
                <w:szCs w:val="22"/>
              </w:rPr>
            </w:pPr>
            <w:r w:rsidRPr="00322EF4">
              <w:rPr>
                <w:smallCaps/>
                <w:sz w:val="22"/>
                <w:szCs w:val="22"/>
              </w:rPr>
              <w:t xml:space="preserve">RESPONSE – They may be as a Master Planning project may include “Tasks such as topological surveys, environmental surveys, geotechnical investigations, </w:t>
            </w:r>
            <w:proofErr w:type="gramStart"/>
            <w:r w:rsidRPr="00322EF4">
              <w:rPr>
                <w:smallCaps/>
                <w:sz w:val="22"/>
                <w:szCs w:val="22"/>
              </w:rPr>
              <w:t>intrusive</w:t>
            </w:r>
            <w:proofErr w:type="gramEnd"/>
            <w:r w:rsidRPr="00322EF4">
              <w:rPr>
                <w:smallCaps/>
                <w:sz w:val="22"/>
                <w:szCs w:val="22"/>
              </w:rPr>
              <w:t xml:space="preserve"> asbestos surveys </w:t>
            </w:r>
            <w:proofErr w:type="spellStart"/>
            <w:r w:rsidRPr="00322EF4">
              <w:rPr>
                <w:smallCaps/>
                <w:sz w:val="22"/>
                <w:szCs w:val="22"/>
              </w:rPr>
              <w:t>etc</w:t>
            </w:r>
            <w:proofErr w:type="spellEnd"/>
            <w:r w:rsidRPr="00322EF4">
              <w:rPr>
                <w:smallCaps/>
                <w:sz w:val="22"/>
                <w:szCs w:val="22"/>
              </w:rPr>
              <w:t xml:space="preserve"> to be able to undertake effective Master Planning. These are part of the standard SCC and as such it is not a problem for them to remain in case they are required in association with any Master Planning Project.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21. Page 44, Heading “Procedure”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 application of inflation rather than using actual pay rises is at </w:t>
            </w:r>
            <w:r w:rsidRPr="00322EF4">
              <w:rPr>
                <w:smallCaps/>
                <w:sz w:val="22"/>
                <w:szCs w:val="22"/>
              </w:rPr>
              <w:lastRenderedPageBreak/>
              <w:t>variance with other procedures described elsewhere in the ITT. Please clarify.</w:t>
            </w:r>
          </w:p>
          <w:p w:rsidR="00322EF4" w:rsidRPr="00322EF4" w:rsidRDefault="00322EF4" w:rsidP="00322EF4">
            <w:pPr>
              <w:rPr>
                <w:smallCaps/>
                <w:sz w:val="22"/>
                <w:szCs w:val="22"/>
              </w:rPr>
            </w:pPr>
            <w:r w:rsidRPr="00322EF4">
              <w:rPr>
                <w:smallCaps/>
                <w:sz w:val="22"/>
                <w:szCs w:val="22"/>
              </w:rPr>
              <w:t xml:space="preserve">RESPONSE – It is not at variance, this provision explains that the design staff rates are as tendered for the P22 Framework or the staff member who is undertaking the works actual salary if that is less than the tendered rate. This is only adjusted by means of the P22 FA indexation of staff rates bi-annually.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22. Page 55, Table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There is no need to have a specific line for the PSCM Healthcare Planner as </w:t>
            </w:r>
            <w:proofErr w:type="spellStart"/>
            <w:r w:rsidRPr="00322EF4">
              <w:rPr>
                <w:smallCaps/>
                <w:sz w:val="22"/>
                <w:szCs w:val="22"/>
              </w:rPr>
              <w:t>thae</w:t>
            </w:r>
            <w:proofErr w:type="spellEnd"/>
            <w:r w:rsidRPr="00322EF4">
              <w:rPr>
                <w:smallCaps/>
                <w:sz w:val="22"/>
                <w:szCs w:val="22"/>
              </w:rPr>
              <w:t>. We believe their role to be critical and this justifies a dedicated line.</w:t>
            </w:r>
          </w:p>
          <w:p w:rsidR="00322EF4" w:rsidRPr="00322EF4" w:rsidRDefault="00322EF4" w:rsidP="00322EF4">
            <w:pPr>
              <w:rPr>
                <w:smallCaps/>
                <w:sz w:val="22"/>
                <w:szCs w:val="22"/>
              </w:rPr>
            </w:pPr>
            <w:r w:rsidRPr="00322EF4">
              <w:rPr>
                <w:smallCaps/>
                <w:sz w:val="22"/>
                <w:szCs w:val="22"/>
              </w:rPr>
              <w:t xml:space="preserve">RESPONSE – The Healthcare Planner along with any other design professional input would come under the title PSCM Designer so </w:t>
            </w:r>
            <w:proofErr w:type="gramStart"/>
            <w:r w:rsidRPr="00322EF4">
              <w:rPr>
                <w:smallCaps/>
                <w:sz w:val="22"/>
                <w:szCs w:val="22"/>
              </w:rPr>
              <w:t>an</w:t>
            </w:r>
            <w:proofErr w:type="gramEnd"/>
            <w:r w:rsidRPr="00322EF4">
              <w:rPr>
                <w:smallCaps/>
                <w:sz w:val="22"/>
                <w:szCs w:val="22"/>
              </w:rPr>
              <w:t xml:space="preserve"> dedicated line is not needed just as others can be added if needed - a guidance note will be added to advise such information can be identified on supporting information. Please note that this is intended to be a summary sheet.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23. Page 58, third bullet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There is a space for insertion of the Project Value band, but this is not relevant for </w:t>
            </w:r>
            <w:proofErr w:type="spellStart"/>
            <w:r w:rsidRPr="00322EF4">
              <w:rPr>
                <w:smallCaps/>
                <w:sz w:val="22"/>
                <w:szCs w:val="22"/>
              </w:rPr>
              <w:t>Masterplanning</w:t>
            </w:r>
            <w:proofErr w:type="spellEnd"/>
            <w:r w:rsidRPr="00322EF4">
              <w:rPr>
                <w:smallCaps/>
                <w:sz w:val="22"/>
                <w:szCs w:val="22"/>
              </w:rPr>
              <w:t>. Item 4 requires the insertion of the M&amp;E Designer fee percentage but this is not separately identified anywhere else as it is covered by item 2, the subcontracted Design fee percentage. Please clarify.</w:t>
            </w:r>
          </w:p>
          <w:p w:rsidR="00322EF4" w:rsidRPr="00322EF4" w:rsidRDefault="00322EF4" w:rsidP="00322EF4">
            <w:pPr>
              <w:rPr>
                <w:smallCaps/>
                <w:sz w:val="22"/>
                <w:szCs w:val="22"/>
              </w:rPr>
            </w:pPr>
            <w:r w:rsidRPr="00322EF4">
              <w:rPr>
                <w:smallCaps/>
                <w:sz w:val="22"/>
                <w:szCs w:val="22"/>
              </w:rPr>
              <w:t xml:space="preserve">RESPONSE – The Project Value Band wording will be amended to read the Master Planning Project Value </w:t>
            </w:r>
            <w:proofErr w:type="gramStart"/>
            <w:r w:rsidRPr="00322EF4">
              <w:rPr>
                <w:smallCaps/>
                <w:sz w:val="22"/>
                <w:szCs w:val="22"/>
              </w:rPr>
              <w:t>£(</w:t>
            </w:r>
            <w:proofErr w:type="gramEnd"/>
            <w:r w:rsidRPr="00322EF4">
              <w:rPr>
                <w:smallCaps/>
                <w:sz w:val="22"/>
                <w:szCs w:val="22"/>
              </w:rPr>
              <w:t xml:space="preserve">……….. )  and heading added to the following list “Master planning Fee Percentages are:”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24. Page 62 -65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In many places the phrase “Items Deleted” has been inserted. However there remains text following on from that phrase in many places. For the avoidance of doubt, has that remaining text actually been deleted? If so then it should perhaps be struck </w:t>
            </w:r>
            <w:r w:rsidRPr="00322EF4">
              <w:rPr>
                <w:smallCaps/>
                <w:sz w:val="22"/>
                <w:szCs w:val="22"/>
              </w:rPr>
              <w:lastRenderedPageBreak/>
              <w:t>through to make this absolutely clear.</w:t>
            </w:r>
          </w:p>
          <w:p w:rsidR="00322EF4" w:rsidRPr="00322EF4" w:rsidRDefault="00322EF4" w:rsidP="00322EF4">
            <w:pPr>
              <w:rPr>
                <w:smallCaps/>
                <w:sz w:val="22"/>
                <w:szCs w:val="22"/>
              </w:rPr>
            </w:pPr>
            <w:r w:rsidRPr="00322EF4">
              <w:rPr>
                <w:smallCaps/>
                <w:sz w:val="22"/>
                <w:szCs w:val="22"/>
              </w:rPr>
              <w:t xml:space="preserve">RESPONSE –This is the Contract Data that is required to be submitted with a Master Planning “Task Order Form” and is to avoid repeating the Project Contract Data information that will be common to all Master Planning Tasks we have added the note at the beginning on page 61 “Elements common to all Tasks are ‘marked as deleted’ Guidance Notes are retained where appropriate; and reference should be made to the full Project Contract Data Part one– Data provided by the Employer retained in this Template.)”. The words are to identify where text has not been repeated as stated and is simply identified as being deleted as stated in the note. No text </w:t>
            </w:r>
            <w:proofErr w:type="gramStart"/>
            <w:r w:rsidRPr="00322EF4">
              <w:rPr>
                <w:smallCaps/>
                <w:sz w:val="22"/>
                <w:szCs w:val="22"/>
              </w:rPr>
              <w:t>need</w:t>
            </w:r>
            <w:proofErr w:type="gramEnd"/>
            <w:r w:rsidRPr="00322EF4">
              <w:rPr>
                <w:smallCaps/>
                <w:sz w:val="22"/>
                <w:szCs w:val="22"/>
              </w:rPr>
              <w:t xml:space="preserve"> to be deleted as such. The words “items deleted” will be amended to read “text not repeated” as this is an abridged version of the Works Information for use with A Task Order.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Template F</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25. Page 4</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If the changes are done thoroughly then this note should not be needed.</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26. Page 6</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Appendices wording appears not to be consistent with Index to Template E</w:t>
            </w:r>
          </w:p>
          <w:p w:rsidR="00322EF4" w:rsidRPr="00322EF4" w:rsidRDefault="00322EF4" w:rsidP="00322EF4">
            <w:pPr>
              <w:rPr>
                <w:smallCaps/>
                <w:sz w:val="22"/>
                <w:szCs w:val="22"/>
              </w:rPr>
            </w:pPr>
            <w:r w:rsidRPr="00322EF4">
              <w:rPr>
                <w:smallCaps/>
                <w:sz w:val="22"/>
                <w:szCs w:val="22"/>
              </w:rPr>
              <w:t xml:space="preserve">RESPONSE – See Q12 response.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27. Page 10, fourth bullet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Refers to construction but this is not relevant to </w:t>
            </w:r>
            <w:proofErr w:type="spellStart"/>
            <w:r w:rsidRPr="00322EF4">
              <w:rPr>
                <w:smallCaps/>
                <w:sz w:val="22"/>
                <w:szCs w:val="22"/>
              </w:rPr>
              <w:t>Masterplanning</w:t>
            </w:r>
            <w:proofErr w:type="spellEnd"/>
            <w:r w:rsidRPr="00322EF4">
              <w:rPr>
                <w:smallCaps/>
                <w:sz w:val="22"/>
                <w:szCs w:val="22"/>
              </w:rPr>
              <w:t>. Please clarify.</w:t>
            </w:r>
          </w:p>
          <w:p w:rsidR="00322EF4" w:rsidRPr="00322EF4" w:rsidRDefault="00322EF4" w:rsidP="00322EF4">
            <w:pPr>
              <w:rPr>
                <w:smallCaps/>
                <w:sz w:val="22"/>
                <w:szCs w:val="22"/>
              </w:rPr>
            </w:pPr>
            <w:r w:rsidRPr="00322EF4">
              <w:rPr>
                <w:smallCaps/>
                <w:sz w:val="22"/>
                <w:szCs w:val="22"/>
              </w:rPr>
              <w:t>RESPONSE – See Q3  response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28.  Page 12, Clause 1.5, fourth bullet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There is no Appendix 16.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proofErr w:type="gramStart"/>
            <w:r w:rsidRPr="00322EF4">
              <w:rPr>
                <w:smallCaps/>
                <w:sz w:val="22"/>
                <w:szCs w:val="22"/>
              </w:rPr>
              <w:lastRenderedPageBreak/>
              <w:t>RESPONSE – This should read “Section 16” – see</w:t>
            </w:r>
            <w:proofErr w:type="gramEnd"/>
            <w:r w:rsidRPr="00322EF4">
              <w:rPr>
                <w:smallCaps/>
                <w:sz w:val="22"/>
                <w:szCs w:val="22"/>
              </w:rPr>
              <w:t xml:space="preserve"> page 59 of Works Information.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29. Page 13, Clause 1.7</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There will not be a “site” in the sense used for construction so we suggest that these definitions will need to be amended or deleted.</w:t>
            </w:r>
          </w:p>
          <w:p w:rsidR="00322EF4" w:rsidRPr="00322EF4" w:rsidRDefault="00322EF4" w:rsidP="00322EF4">
            <w:pPr>
              <w:rPr>
                <w:smallCaps/>
                <w:sz w:val="22"/>
                <w:szCs w:val="22"/>
              </w:rPr>
            </w:pPr>
            <w:r w:rsidRPr="00322EF4">
              <w:rPr>
                <w:smallCaps/>
                <w:sz w:val="22"/>
                <w:szCs w:val="22"/>
              </w:rPr>
              <w:t xml:space="preserve">RESPONSE – If the Master Planning and any associated resources are to be accommodated on “site” the activities and associated costs identified here could still apply – it is the description of the “site” in the Scope of Work by the Client that will address this.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30. Page 15 Clause 2.6</w:t>
            </w:r>
          </w:p>
          <w:p w:rsidR="00322EF4" w:rsidRPr="00322EF4" w:rsidRDefault="00322EF4" w:rsidP="00322EF4">
            <w:pPr>
              <w:rPr>
                <w:smallCaps/>
                <w:sz w:val="22"/>
                <w:szCs w:val="22"/>
              </w:rPr>
            </w:pPr>
            <w:r w:rsidRPr="00322EF4">
              <w:rPr>
                <w:smallCaps/>
                <w:sz w:val="22"/>
                <w:szCs w:val="22"/>
              </w:rPr>
              <w:t>There is no need for sub-clause (</w:t>
            </w:r>
            <w:proofErr w:type="spellStart"/>
            <w:r w:rsidRPr="00322EF4">
              <w:rPr>
                <w:smallCaps/>
                <w:sz w:val="22"/>
                <w:szCs w:val="22"/>
              </w:rPr>
              <w:t>i</w:t>
            </w:r>
            <w:proofErr w:type="spellEnd"/>
            <w:r w:rsidRPr="00322EF4">
              <w:rPr>
                <w:smallCaps/>
                <w:sz w:val="22"/>
                <w:szCs w:val="22"/>
              </w:rPr>
              <w:t xml:space="preserve">) as there are no other sub-clauses. The second bullet appears to be superfluous as </w:t>
            </w:r>
            <w:proofErr w:type="spellStart"/>
            <w:r w:rsidRPr="00322EF4">
              <w:rPr>
                <w:smallCaps/>
                <w:sz w:val="22"/>
                <w:szCs w:val="22"/>
              </w:rPr>
              <w:t>Masterplanning</w:t>
            </w:r>
            <w:proofErr w:type="spellEnd"/>
            <w:r w:rsidRPr="00322EF4">
              <w:rPr>
                <w:smallCaps/>
                <w:sz w:val="22"/>
                <w:szCs w:val="22"/>
              </w:rPr>
              <w:t xml:space="preserve"> is the beginning of the capital investment process.</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RESPONSE – Your point about Master Planning being the start of the process is understood but it may be that the Client has engaged others to provide initial advice prior to that in which case the circumstance in the second bullet will apply. This </w:t>
            </w:r>
            <w:proofErr w:type="spellStart"/>
            <w:r w:rsidRPr="00322EF4">
              <w:rPr>
                <w:smallCaps/>
                <w:sz w:val="22"/>
                <w:szCs w:val="22"/>
              </w:rPr>
              <w:t>provsion</w:t>
            </w:r>
            <w:proofErr w:type="spellEnd"/>
            <w:r w:rsidRPr="00322EF4">
              <w:rPr>
                <w:smallCaps/>
                <w:sz w:val="22"/>
                <w:szCs w:val="22"/>
              </w:rPr>
              <w:t xml:space="preserve"> is needed to provide for this.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31. Page 16, Clause 3</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It is stated here that Plant and Materials are not used in this contract. Template E does however use them although we stated in our review of that document that they were not required.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r w:rsidRPr="00322EF4">
              <w:rPr>
                <w:smallCaps/>
                <w:sz w:val="22"/>
                <w:szCs w:val="22"/>
              </w:rPr>
              <w:t xml:space="preserve">RESPONSE -  See Q20 response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32. Page 17, bullets 1, 2 and 4</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These describe construction stage related issues and so we suggest are not required.</w:t>
            </w:r>
          </w:p>
          <w:p w:rsidR="00322EF4" w:rsidRPr="00322EF4" w:rsidRDefault="00322EF4" w:rsidP="00322EF4">
            <w:pPr>
              <w:rPr>
                <w:smallCaps/>
                <w:sz w:val="22"/>
                <w:szCs w:val="22"/>
              </w:rPr>
            </w:pPr>
            <w:r w:rsidRPr="00322EF4">
              <w:rPr>
                <w:smallCaps/>
                <w:sz w:val="22"/>
                <w:szCs w:val="22"/>
              </w:rPr>
              <w:t xml:space="preserve">RESPONSE – The provisions will be applicable if any “Tasks” to support the Master Planning Project such as topological surveys, environmental surveys, geotechnical investigations, </w:t>
            </w:r>
            <w:r w:rsidRPr="00322EF4">
              <w:rPr>
                <w:smallCaps/>
                <w:sz w:val="22"/>
                <w:szCs w:val="22"/>
              </w:rPr>
              <w:lastRenderedPageBreak/>
              <w:t xml:space="preserve">intrusive asbestos surveys </w:t>
            </w:r>
            <w:proofErr w:type="spellStart"/>
            <w:r w:rsidRPr="00322EF4">
              <w:rPr>
                <w:smallCaps/>
                <w:sz w:val="22"/>
                <w:szCs w:val="22"/>
              </w:rPr>
              <w:t>etc</w:t>
            </w:r>
            <w:proofErr w:type="spellEnd"/>
            <w:r w:rsidRPr="00322EF4">
              <w:rPr>
                <w:smallCaps/>
                <w:sz w:val="22"/>
                <w:szCs w:val="22"/>
              </w:rPr>
              <w:t xml:space="preserve"> are identified and agreed. In respect of Health and Safety Awareness it would be considered good practice for Master Planners or others such as Healthcare Planners to have a CSCS Site Visitor Card as they may need to visit areas where projects are already being progressed on Client Facilities.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33. Page 23 Clauses 7.6 and 7.7</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These describe construction stage related issues and so we suggest are not required.</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RESPONSE – See Q29 response.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34. Page 26, Clause 8.4 (</w:t>
            </w:r>
            <w:proofErr w:type="spellStart"/>
            <w:r w:rsidRPr="00322EF4">
              <w:rPr>
                <w:smallCaps/>
                <w:sz w:val="22"/>
                <w:szCs w:val="22"/>
              </w:rPr>
              <w:t>i</w:t>
            </w:r>
            <w:proofErr w:type="spellEnd"/>
            <w:r w:rsidRPr="00322EF4">
              <w:rPr>
                <w:smallCaps/>
                <w:sz w:val="22"/>
                <w:szCs w:val="22"/>
              </w:rPr>
              <w: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This wording appears not to be consistent with similar wording used elsewhere. Please clarify.</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RESPONSE – See Q21 response.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35. Page 26, Clause 8.4 (ii)</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This clause refers to novation of an existing designer although there is no deed of novation in P22.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r w:rsidRPr="00322EF4">
              <w:rPr>
                <w:smallCaps/>
                <w:sz w:val="22"/>
                <w:szCs w:val="22"/>
              </w:rPr>
              <w:t xml:space="preserve">RESPONSE –The intention of the P22 Framework is that the PSCPs supply chain is utilised however it is accepted that there may be circumstances where such action is required. It is for the Client and PSCP parties to agree the specific terms of any novation whilst addressing the provisions of the P22 Framework Agreement associated with a specific project if that is the option chosen. There is the alternative to novation for the PSCP and Consultant to reach agreement that they become part of the PSCPs supply chain. However this is achieved the PSCP may require an opportunity to validate any work completed to date by any consultant they are being expected by the Client to become responsible for as part of their due diligence process if the PSCP is being required to accept responsibility for work they have </w:t>
            </w:r>
            <w:r w:rsidRPr="00322EF4">
              <w:rPr>
                <w:smallCaps/>
                <w:sz w:val="22"/>
                <w:szCs w:val="22"/>
              </w:rPr>
              <w:lastRenderedPageBreak/>
              <w:t xml:space="preserve">already undertaken for the Client. </w:t>
            </w:r>
          </w:p>
          <w:p w:rsidR="00322EF4" w:rsidRPr="00322EF4" w:rsidRDefault="00322EF4" w:rsidP="00322EF4">
            <w:pPr>
              <w:rPr>
                <w:smallCaps/>
                <w:sz w:val="22"/>
                <w:szCs w:val="22"/>
              </w:rPr>
            </w:pPr>
            <w:r w:rsidRPr="00322EF4">
              <w:rPr>
                <w:smallCaps/>
                <w:sz w:val="22"/>
                <w:szCs w:val="22"/>
              </w:rPr>
              <w:t xml:space="preserve"> </w:t>
            </w:r>
          </w:p>
          <w:p w:rsidR="00322EF4" w:rsidRPr="00322EF4" w:rsidRDefault="00322EF4" w:rsidP="00322EF4">
            <w:pPr>
              <w:rPr>
                <w:smallCaps/>
                <w:sz w:val="22"/>
                <w:szCs w:val="22"/>
              </w:rPr>
            </w:pPr>
            <w:r w:rsidRPr="00322EF4">
              <w:rPr>
                <w:smallCaps/>
                <w:sz w:val="22"/>
                <w:szCs w:val="22"/>
              </w:rPr>
              <w:t>36. Page 27</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Many of these bullet points apply to construction sub-contractors and so we suggest are not relevant.</w:t>
            </w:r>
          </w:p>
          <w:p w:rsidR="00322EF4" w:rsidRPr="00322EF4" w:rsidRDefault="00322EF4" w:rsidP="00322EF4">
            <w:pPr>
              <w:rPr>
                <w:smallCaps/>
                <w:sz w:val="22"/>
                <w:szCs w:val="22"/>
              </w:rPr>
            </w:pPr>
            <w:r w:rsidRPr="00322EF4">
              <w:rPr>
                <w:smallCaps/>
                <w:sz w:val="22"/>
                <w:szCs w:val="22"/>
              </w:rPr>
              <w:t xml:space="preserve">RESPONSE – If “Tasks” to support the Master Planning Project such as topological surveys, environmental surveys, geotechnical investigations, intrusive asbestos surveys </w:t>
            </w:r>
            <w:proofErr w:type="spellStart"/>
            <w:r w:rsidRPr="00322EF4">
              <w:rPr>
                <w:smallCaps/>
                <w:sz w:val="22"/>
                <w:szCs w:val="22"/>
              </w:rPr>
              <w:t>etc</w:t>
            </w:r>
            <w:proofErr w:type="spellEnd"/>
            <w:r w:rsidRPr="00322EF4">
              <w:rPr>
                <w:smallCaps/>
                <w:sz w:val="22"/>
                <w:szCs w:val="22"/>
              </w:rPr>
              <w:t xml:space="preserve"> then they may be applicable.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37. Page 29, Clause 9.3 (ii)</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This refers to “each Stage” but there is only one Stage. Please clarify.</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RESPONSE – See Q3 response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38. Page 33, “Title”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It is stated that “Title” is not used in this contract. It is however the case that the PSCP being clear as to the extent of title and the existence of any restrictive covenants is critical to producing a Masterplan. We suggest that this section is reinstated.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RESPONSE – See Q11 response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39. Page 34, Clause 12.2 (</w:t>
            </w:r>
            <w:proofErr w:type="spellStart"/>
            <w:r w:rsidRPr="00322EF4">
              <w:rPr>
                <w:smallCaps/>
                <w:sz w:val="22"/>
                <w:szCs w:val="22"/>
              </w:rPr>
              <w:t>i</w:t>
            </w:r>
            <w:proofErr w:type="spellEnd"/>
            <w:r w:rsidRPr="00322EF4">
              <w:rPr>
                <w:smallCaps/>
                <w:sz w:val="22"/>
                <w:szCs w:val="22"/>
              </w:rPr>
              <w: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 wording refers to the banding value, which does not apply to </w:t>
            </w:r>
            <w:proofErr w:type="spellStart"/>
            <w:r w:rsidRPr="00322EF4">
              <w:rPr>
                <w:smallCaps/>
                <w:sz w:val="22"/>
                <w:szCs w:val="22"/>
              </w:rPr>
              <w:t>Masterplanning</w:t>
            </w:r>
            <w:proofErr w:type="spellEnd"/>
            <w:r w:rsidRPr="00322EF4">
              <w:rPr>
                <w:smallCaps/>
                <w:sz w:val="22"/>
                <w:szCs w:val="22"/>
              </w:rPr>
              <w:t>. Please confirm.</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RESPONSE – See Q2  response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40. Page 35, Clause 12.3 (</w:t>
            </w:r>
            <w:proofErr w:type="spellStart"/>
            <w:r w:rsidRPr="00322EF4">
              <w:rPr>
                <w:smallCaps/>
                <w:sz w:val="22"/>
                <w:szCs w:val="22"/>
              </w:rPr>
              <w:t>i</w:t>
            </w:r>
            <w:proofErr w:type="spellEnd"/>
            <w:r w:rsidRPr="00322EF4">
              <w:rPr>
                <w:smallCaps/>
                <w:sz w:val="22"/>
                <w:szCs w:val="22"/>
              </w:rPr>
              <w: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 wording of the third bullet point conflicts with the wording used in the Framework Agreement. The fourth bullet point appears </w:t>
            </w:r>
            <w:r w:rsidRPr="00322EF4">
              <w:rPr>
                <w:smallCaps/>
                <w:sz w:val="22"/>
                <w:szCs w:val="22"/>
              </w:rPr>
              <w:lastRenderedPageBreak/>
              <w:t>to be wrong as it refers to the Stages identified for a Major Project. The fifth bullet point wording conflicts with wording used elsewhere. Please clarify.</w:t>
            </w:r>
          </w:p>
          <w:p w:rsidR="00322EF4" w:rsidRPr="00322EF4" w:rsidRDefault="00322EF4" w:rsidP="00322EF4">
            <w:pPr>
              <w:rPr>
                <w:smallCaps/>
                <w:sz w:val="22"/>
                <w:szCs w:val="22"/>
              </w:rPr>
            </w:pPr>
            <w:r w:rsidRPr="00322EF4">
              <w:rPr>
                <w:smallCaps/>
                <w:sz w:val="22"/>
                <w:szCs w:val="22"/>
              </w:rPr>
              <w:t xml:space="preserve">RESPONSE – The third bullet point does not conflict with the identified in the P22 Framework Agreement – the staff rates submitted in the Cost Schedules by PSCP will be adjusted to reflect the defined cost of the staff engaged to undertake the work on a project if it is less than the staff rates stated by a PSCP in the Cost Schedules </w:t>
            </w:r>
            <w:proofErr w:type="gramStart"/>
            <w:r w:rsidRPr="00322EF4">
              <w:rPr>
                <w:smallCaps/>
                <w:sz w:val="22"/>
                <w:szCs w:val="22"/>
              </w:rPr>
              <w:t>( see</w:t>
            </w:r>
            <w:proofErr w:type="gramEnd"/>
            <w:r w:rsidRPr="00322EF4">
              <w:rPr>
                <w:smallCaps/>
                <w:sz w:val="22"/>
                <w:szCs w:val="22"/>
              </w:rPr>
              <w:t xml:space="preserve"> Schedule of Cost Components 61) – the rates submitted by a PSCP in the Cost Schedule reflect the maximum staff rate that can be charged to a Client.  The stages may be applicable as stated within responses to other questions (see response to Q3) but a reference to Master Planning will be included here as well.  </w:t>
            </w:r>
          </w:p>
          <w:p w:rsidR="00322EF4" w:rsidRPr="00322EF4" w:rsidRDefault="00322EF4" w:rsidP="00322EF4">
            <w:pPr>
              <w:rPr>
                <w:smallCaps/>
                <w:sz w:val="22"/>
                <w:szCs w:val="22"/>
              </w:rPr>
            </w:pPr>
            <w:r w:rsidRPr="00322EF4">
              <w:rPr>
                <w:smallCaps/>
                <w:sz w:val="22"/>
                <w:szCs w:val="22"/>
              </w:rPr>
              <w:t>41. Page 35, Clause 12.3 (ii)</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The process described in the first bullet appears to be incorrect. The PSCM Fee Percentage will be as stated in the Framework Tender submission and no further agreement is required. Please confirm.</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RESPONSE – The PSCP does agree the Fee Percentage with their PSCMs prior to inserting them in the PSCPs Framework Cost Schedules before submitting the tender for the P22 Framework and those fee percentages are then inserted in the Contract Data Part Two for a, specific project as stated.  Therefore the process as described is not incorrect – it does not identify that any further agreement is required. We confirm that your interpretation is correct.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42. Page 37, first paragraph</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This references construction, which we suggest is not appropriate for </w:t>
            </w:r>
            <w:proofErr w:type="spellStart"/>
            <w:r w:rsidRPr="00322EF4">
              <w:rPr>
                <w:smallCaps/>
                <w:sz w:val="22"/>
                <w:szCs w:val="22"/>
              </w:rPr>
              <w:t>Masterplanning</w:t>
            </w:r>
            <w:proofErr w:type="spellEnd"/>
            <w:r w:rsidRPr="00322EF4">
              <w:rPr>
                <w:smallCaps/>
                <w:sz w:val="22"/>
                <w:szCs w:val="22"/>
              </w:rPr>
              <w: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RESPONSE – See Q3  response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43. Page 41, Clause 12.10 (ii)</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This references BSRIA Soft Landings. Should it reference Government Soft Landings as well?</w:t>
            </w:r>
          </w:p>
          <w:p w:rsidR="00322EF4" w:rsidRPr="00322EF4" w:rsidRDefault="00322EF4" w:rsidP="00322EF4">
            <w:pPr>
              <w:rPr>
                <w:smallCaps/>
                <w:sz w:val="22"/>
                <w:szCs w:val="22"/>
              </w:rPr>
            </w:pPr>
            <w:r w:rsidRPr="00322EF4">
              <w:rPr>
                <w:smallCaps/>
                <w:sz w:val="22"/>
                <w:szCs w:val="22"/>
              </w:rPr>
              <w:t xml:space="preserve">RESPONSE – A reference to GSL will be included (note –at some time BSRIA and GSL will need to come together to provide a single standard)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44. Page 47, Clause 31.5 (viii)</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Refers to all Stages of a Task but there is only one Stage.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r w:rsidRPr="00322EF4">
              <w:rPr>
                <w:smallCaps/>
                <w:sz w:val="22"/>
                <w:szCs w:val="22"/>
              </w:rPr>
              <w:t xml:space="preserve">RESPONSE – The wording will be amended to state “….. compensation events for a Task”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45.  Page 60, Clause 9.5</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 numbering appears to be wrong as this Clause sits between Clause 2.1 and Clause 2.2. Limb (iv) is aimed at construction stage procurement as the first activity listed is completion of the design.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r w:rsidRPr="00322EF4">
              <w:rPr>
                <w:smallCaps/>
                <w:sz w:val="22"/>
                <w:szCs w:val="22"/>
              </w:rPr>
              <w:t>RESPONSE – Clauses will be renumbered to address the typo regarding Clause 9.5 which should be Clause 2.3.  The provisions of 2.2 (vi) could  apply to any “Tasks” identified and agreed as being required as part of  the Master Planning Project such as topological surveys, environmental surveys, geotechnical investigations, intrusive asbestos surveys etc.</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46. Page 61, Clause 2.6</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This states that the Clause is not relevant but does not then strike through the remaining text. In any event it may be that specialist SCM designers are required to assist in the </w:t>
            </w:r>
            <w:proofErr w:type="spellStart"/>
            <w:r w:rsidRPr="00322EF4">
              <w:rPr>
                <w:smallCaps/>
                <w:sz w:val="22"/>
                <w:szCs w:val="22"/>
              </w:rPr>
              <w:t>Masterplanning</w:t>
            </w:r>
            <w:proofErr w:type="spellEnd"/>
            <w:r w:rsidRPr="00322EF4">
              <w:rPr>
                <w:smallCaps/>
                <w:sz w:val="22"/>
                <w:szCs w:val="22"/>
              </w:rPr>
              <w:t>. For example fire engineers, acousticians or a DQI facilitator. Please confirm.</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RESPONSE – The text “- not relevant to Master Planning</w:t>
            </w:r>
            <w:proofErr w:type="gramStart"/>
            <w:r w:rsidRPr="00322EF4">
              <w:rPr>
                <w:smallCaps/>
                <w:sz w:val="22"/>
                <w:szCs w:val="22"/>
              </w:rPr>
              <w:t>”  will</w:t>
            </w:r>
            <w:proofErr w:type="gramEnd"/>
            <w:r w:rsidRPr="00322EF4">
              <w:rPr>
                <w:smallCaps/>
                <w:sz w:val="22"/>
                <w:szCs w:val="22"/>
              </w:rPr>
              <w:t xml:space="preserve"> be deleted and a reference included Master planning will be included before “Design and Construction process in the second line to </w:t>
            </w:r>
            <w:r w:rsidRPr="00322EF4">
              <w:rPr>
                <w:smallCaps/>
                <w:sz w:val="22"/>
                <w:szCs w:val="22"/>
              </w:rPr>
              <w:lastRenderedPageBreak/>
              <w:t xml:space="preserve">address the comment about specialist SCM designers.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47. Page 63, Table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 table has provision for the procurement of construction stage sub-contractors, which are not relevant to </w:t>
            </w:r>
            <w:proofErr w:type="spellStart"/>
            <w:r w:rsidRPr="00322EF4">
              <w:rPr>
                <w:smallCaps/>
                <w:sz w:val="22"/>
                <w:szCs w:val="22"/>
              </w:rPr>
              <w:t>Masterplanning</w:t>
            </w:r>
            <w:proofErr w:type="spellEnd"/>
            <w:r w:rsidRPr="00322EF4">
              <w:rPr>
                <w:smallCaps/>
                <w:sz w:val="22"/>
                <w:szCs w:val="22"/>
              </w:rPr>
              <w:t xml:space="preserve"> but omits Healthcare Planner, whose role is critical. We suggest the table is re-drawn.</w:t>
            </w:r>
          </w:p>
          <w:p w:rsidR="00322EF4" w:rsidRPr="00322EF4" w:rsidRDefault="00322EF4" w:rsidP="00322EF4">
            <w:pPr>
              <w:rPr>
                <w:smallCaps/>
                <w:sz w:val="22"/>
                <w:szCs w:val="22"/>
              </w:rPr>
            </w:pPr>
            <w:r w:rsidRPr="00322EF4">
              <w:rPr>
                <w:smallCaps/>
                <w:sz w:val="22"/>
                <w:szCs w:val="22"/>
              </w:rPr>
              <w:t xml:space="preserve">RESPONSE – The table is a generic one that can be amended to suit specific projects regardless of the work being undertaken. References to Healthcare Planners and Specialist SCM Designers will be added. Please note that of the Construction Stage Sub Contractors may be able to provide relevant advice to support Master Planning.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49. Page 79, Clause 3.0</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 Boundary limits stated are construction related and therefore not applicable to </w:t>
            </w:r>
            <w:proofErr w:type="spellStart"/>
            <w:r w:rsidRPr="00322EF4">
              <w:rPr>
                <w:smallCaps/>
                <w:sz w:val="22"/>
                <w:szCs w:val="22"/>
              </w:rPr>
              <w:t>Masterplanning</w:t>
            </w:r>
            <w:proofErr w:type="spellEnd"/>
            <w:r w:rsidRPr="00322EF4">
              <w:rPr>
                <w:smallCaps/>
                <w:sz w:val="22"/>
                <w:szCs w:val="22"/>
              </w:rPr>
              <w:t xml:space="preserve">.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r w:rsidRPr="00322EF4">
              <w:rPr>
                <w:smallCaps/>
                <w:sz w:val="22"/>
                <w:szCs w:val="22"/>
              </w:rPr>
              <w:t xml:space="preserve">RESPONSE – Boundary Limits could be applicable if Site Surveys are required as part of a Master Planning Project. </w:t>
            </w:r>
          </w:p>
          <w:p w:rsidR="00322EF4" w:rsidRPr="00322EF4" w:rsidRDefault="00322EF4" w:rsidP="00322EF4">
            <w:pPr>
              <w:rPr>
                <w:smallCaps/>
                <w:sz w:val="22"/>
                <w:szCs w:val="22"/>
              </w:rPr>
            </w:pP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50. Page 84</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In various places the phrase “Text deleted” has been added. It is not clear if this refers to the text immediately below this phrase, or whether that text has not been deleted.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RESPONSE – See </w:t>
            </w:r>
            <w:proofErr w:type="gramStart"/>
            <w:r w:rsidRPr="00322EF4">
              <w:rPr>
                <w:smallCaps/>
                <w:sz w:val="22"/>
                <w:szCs w:val="22"/>
              </w:rPr>
              <w:t>Q24  response</w:t>
            </w:r>
            <w:proofErr w:type="gramEnd"/>
            <w:r w:rsidRPr="00322EF4">
              <w:rPr>
                <w:smallCaps/>
                <w:sz w:val="22"/>
                <w:szCs w:val="22"/>
              </w:rPr>
              <w:t>.</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51. Page 87</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 xml:space="preserve">The lists of what is provided by </w:t>
            </w:r>
            <w:proofErr w:type="gramStart"/>
            <w:r w:rsidRPr="00322EF4">
              <w:rPr>
                <w:smallCaps/>
                <w:sz w:val="22"/>
                <w:szCs w:val="22"/>
              </w:rPr>
              <w:t>whom</w:t>
            </w:r>
            <w:proofErr w:type="gramEnd"/>
            <w:r w:rsidRPr="00322EF4">
              <w:rPr>
                <w:smallCaps/>
                <w:sz w:val="22"/>
                <w:szCs w:val="22"/>
              </w:rPr>
              <w:t xml:space="preserve"> appear to be incorrect as they are aimed at construction stage. Please </w:t>
            </w:r>
            <w:proofErr w:type="gramStart"/>
            <w:r w:rsidRPr="00322EF4">
              <w:rPr>
                <w:smallCaps/>
                <w:sz w:val="22"/>
                <w:szCs w:val="22"/>
              </w:rPr>
              <w:t>advise</w:t>
            </w:r>
            <w:proofErr w:type="gramEnd"/>
            <w:r w:rsidRPr="00322EF4">
              <w:rPr>
                <w:smallCaps/>
                <w:sz w:val="22"/>
                <w:szCs w:val="22"/>
              </w:rPr>
              <w:t>.</w:t>
            </w:r>
          </w:p>
          <w:p w:rsidR="00322EF4" w:rsidRPr="00322EF4" w:rsidRDefault="00322EF4" w:rsidP="00322EF4">
            <w:pPr>
              <w:rPr>
                <w:smallCaps/>
                <w:sz w:val="22"/>
                <w:szCs w:val="22"/>
              </w:rPr>
            </w:pPr>
            <w:r w:rsidRPr="00322EF4">
              <w:rPr>
                <w:smallCaps/>
                <w:sz w:val="22"/>
                <w:szCs w:val="22"/>
              </w:rPr>
              <w:t xml:space="preserve">RESPONSE – See Q29 response  </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52. Page 91, Table</w:t>
            </w:r>
          </w:p>
          <w:p w:rsidR="00322EF4" w:rsidRPr="00322EF4" w:rsidRDefault="00322EF4" w:rsidP="00322EF4">
            <w:pPr>
              <w:rPr>
                <w:smallCaps/>
                <w:sz w:val="22"/>
                <w:szCs w:val="22"/>
              </w:rPr>
            </w:pPr>
          </w:p>
          <w:p w:rsidR="00322EF4" w:rsidRPr="00322EF4" w:rsidRDefault="00322EF4" w:rsidP="00322EF4">
            <w:pPr>
              <w:rPr>
                <w:smallCaps/>
                <w:sz w:val="22"/>
                <w:szCs w:val="22"/>
              </w:rPr>
            </w:pPr>
            <w:r w:rsidRPr="00322EF4">
              <w:rPr>
                <w:smallCaps/>
                <w:sz w:val="22"/>
                <w:szCs w:val="22"/>
              </w:rPr>
              <w:t>See comment on page 63, as the Table is repeated here. Please advise</w:t>
            </w:r>
          </w:p>
          <w:p w:rsidR="00322EF4" w:rsidRPr="00322EF4" w:rsidRDefault="00322EF4" w:rsidP="00322EF4">
            <w:pPr>
              <w:rPr>
                <w:smallCaps/>
                <w:sz w:val="22"/>
                <w:szCs w:val="22"/>
              </w:rPr>
            </w:pPr>
          </w:p>
          <w:p w:rsidR="00895259" w:rsidRDefault="00322EF4" w:rsidP="00322EF4">
            <w:pPr>
              <w:rPr>
                <w:smallCaps/>
                <w:sz w:val="22"/>
                <w:szCs w:val="22"/>
              </w:rPr>
            </w:pPr>
            <w:r w:rsidRPr="00322EF4">
              <w:rPr>
                <w:smallCaps/>
                <w:sz w:val="22"/>
                <w:szCs w:val="22"/>
              </w:rPr>
              <w:t>RESPONSE – The duplicate table may be required as this is part of the abridged Works information for a specific “Task” proposal.</w:t>
            </w: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lastRenderedPageBreak/>
              <w:t>99</w:t>
            </w:r>
          </w:p>
        </w:tc>
        <w:tc>
          <w:tcPr>
            <w:tcW w:w="6335" w:type="dxa"/>
            <w:shd w:val="clear" w:color="auto" w:fill="auto"/>
          </w:tcPr>
          <w:p w:rsidR="00895259" w:rsidRDefault="00895259" w:rsidP="00EF73BA">
            <w:pPr>
              <w:rPr>
                <w:smallCaps/>
                <w:sz w:val="22"/>
                <w:szCs w:val="22"/>
              </w:rPr>
            </w:pPr>
            <w:r w:rsidRPr="00895259">
              <w:rPr>
                <w:smallCaps/>
                <w:sz w:val="22"/>
                <w:szCs w:val="22"/>
              </w:rPr>
              <w:t>Could you please advise will words in our company logo be included in any words counts?</w:t>
            </w:r>
          </w:p>
        </w:tc>
        <w:tc>
          <w:tcPr>
            <w:tcW w:w="7366" w:type="dxa"/>
            <w:shd w:val="clear" w:color="auto" w:fill="FFFFFF" w:themeFill="background1"/>
          </w:tcPr>
          <w:p w:rsidR="00895259" w:rsidRDefault="00895259" w:rsidP="00231F01">
            <w:pPr>
              <w:rPr>
                <w:smallCaps/>
                <w:sz w:val="22"/>
                <w:szCs w:val="22"/>
              </w:rPr>
            </w:pPr>
            <w:r w:rsidRPr="00895259">
              <w:rPr>
                <w:smallCaps/>
                <w:sz w:val="22"/>
                <w:szCs w:val="22"/>
              </w:rPr>
              <w:t>No, words in a company logo will not count in the word count</w:t>
            </w: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t>100</w:t>
            </w:r>
          </w:p>
        </w:tc>
        <w:tc>
          <w:tcPr>
            <w:tcW w:w="6335" w:type="dxa"/>
            <w:shd w:val="clear" w:color="auto" w:fill="auto"/>
          </w:tcPr>
          <w:p w:rsidR="00895259" w:rsidRPr="00895259" w:rsidRDefault="00895259" w:rsidP="00EF73BA">
            <w:pPr>
              <w:rPr>
                <w:smallCaps/>
                <w:sz w:val="22"/>
                <w:szCs w:val="22"/>
              </w:rPr>
            </w:pPr>
            <w:r w:rsidRPr="00895259">
              <w:rPr>
                <w:smallCaps/>
                <w:sz w:val="22"/>
                <w:szCs w:val="22"/>
              </w:rPr>
              <w:t>With reference to the Schedule of Cost Components, 44(</w:t>
            </w:r>
            <w:proofErr w:type="spellStart"/>
            <w:r w:rsidRPr="00895259">
              <w:rPr>
                <w:smallCaps/>
                <w:sz w:val="22"/>
                <w:szCs w:val="22"/>
              </w:rPr>
              <w:t>i</w:t>
            </w:r>
            <w:proofErr w:type="spellEnd"/>
            <w:r w:rsidRPr="00895259">
              <w:rPr>
                <w:smallCaps/>
                <w:sz w:val="22"/>
                <w:szCs w:val="22"/>
              </w:rPr>
              <w:t>) excludes portable computers, tablets etc. and related software. Can you confirm if this includes laptop computers? If our assumption is correct and these items, including laptop computers, are not recoverable under Defined Cost can you confirm if their costs are required to be included in the Fee percentage to cover the costs in pre-construction stages 1,2 and 3 and construction stage 4</w:t>
            </w:r>
          </w:p>
        </w:tc>
        <w:tc>
          <w:tcPr>
            <w:tcW w:w="7366" w:type="dxa"/>
            <w:shd w:val="clear" w:color="auto" w:fill="FFFFFF" w:themeFill="background1"/>
          </w:tcPr>
          <w:p w:rsidR="00AA6AD3" w:rsidRPr="00AA6AD3" w:rsidRDefault="00AA6AD3" w:rsidP="00AA6AD3">
            <w:pPr>
              <w:rPr>
                <w:smallCaps/>
                <w:sz w:val="22"/>
                <w:szCs w:val="22"/>
              </w:rPr>
            </w:pPr>
            <w:r w:rsidRPr="00AA6AD3">
              <w:rPr>
                <w:smallCaps/>
                <w:sz w:val="22"/>
                <w:szCs w:val="22"/>
              </w:rPr>
              <w:t>In order to avoid any ambiguity computing costs are to be included in the fee percentage. The SCC will be amended as follows:</w:t>
            </w:r>
          </w:p>
          <w:p w:rsidR="00AA6AD3" w:rsidRPr="00AA6AD3" w:rsidRDefault="00AA6AD3" w:rsidP="00AA6AD3">
            <w:pPr>
              <w:rPr>
                <w:smallCaps/>
                <w:sz w:val="22"/>
                <w:szCs w:val="22"/>
              </w:rPr>
            </w:pPr>
          </w:p>
          <w:p w:rsidR="00895259" w:rsidRPr="00895259" w:rsidRDefault="00AA6AD3" w:rsidP="00AA6AD3">
            <w:pPr>
              <w:rPr>
                <w:smallCaps/>
                <w:sz w:val="22"/>
                <w:szCs w:val="22"/>
              </w:rPr>
            </w:pPr>
            <w:r w:rsidRPr="00AA6AD3">
              <w:rPr>
                <w:smallCaps/>
                <w:sz w:val="22"/>
                <w:szCs w:val="22"/>
              </w:rPr>
              <w:t>44(</w:t>
            </w:r>
            <w:proofErr w:type="spellStart"/>
            <w:r w:rsidRPr="00AA6AD3">
              <w:rPr>
                <w:smallCaps/>
                <w:sz w:val="22"/>
                <w:szCs w:val="22"/>
              </w:rPr>
              <w:t>i</w:t>
            </w:r>
            <w:proofErr w:type="spellEnd"/>
            <w:r w:rsidRPr="00AA6AD3">
              <w:rPr>
                <w:smallCaps/>
                <w:sz w:val="22"/>
                <w:szCs w:val="22"/>
              </w:rPr>
              <w:t>) Computing is included in the fee</w:t>
            </w: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t>101</w:t>
            </w:r>
          </w:p>
        </w:tc>
        <w:tc>
          <w:tcPr>
            <w:tcW w:w="6335" w:type="dxa"/>
            <w:shd w:val="clear" w:color="auto" w:fill="auto"/>
          </w:tcPr>
          <w:p w:rsidR="00895259" w:rsidRPr="00895259" w:rsidRDefault="00895259" w:rsidP="00EF73BA">
            <w:pPr>
              <w:rPr>
                <w:smallCaps/>
                <w:sz w:val="22"/>
                <w:szCs w:val="22"/>
              </w:rPr>
            </w:pPr>
            <w:r w:rsidRPr="00895259">
              <w:rPr>
                <w:smallCaps/>
                <w:sz w:val="22"/>
                <w:szCs w:val="22"/>
              </w:rPr>
              <w:t>We note the Contracts exclude Employers risk in relation to Fire and Flood (which would have given the PSCP time but no additional money) – therefore does the PSCP require to include the liability of the insurance cost within the Fee percentage to cover the exposure to liquidated damages caused by a delay resulting from a fire/flood Or is this insurance cost allowed to be treated as a site specific Defined Cost and recovered as part of the scheme</w:t>
            </w:r>
          </w:p>
        </w:tc>
        <w:tc>
          <w:tcPr>
            <w:tcW w:w="7366" w:type="dxa"/>
            <w:shd w:val="clear" w:color="auto" w:fill="FFFFFF" w:themeFill="background1"/>
          </w:tcPr>
          <w:p w:rsidR="00895259" w:rsidRDefault="00C4337C" w:rsidP="00231F01">
            <w:pPr>
              <w:rPr>
                <w:smallCaps/>
                <w:sz w:val="22"/>
                <w:szCs w:val="22"/>
              </w:rPr>
            </w:pPr>
            <w:r w:rsidRPr="00C4337C">
              <w:rPr>
                <w:smallCaps/>
                <w:sz w:val="22"/>
                <w:szCs w:val="22"/>
              </w:rPr>
              <w:t>The Client and PSCP should address this as part of the risk management process on a Scheme /Project and agree the allocation of risk as part of the process of developing the GMP. The risk should also be identified and allocated using the P22 Joint Risk Register and this and any other additional Employer Risks can be stated in the Contract Data Part one - Data provided by the Employer once they have been identified and agreed. Risks such as this must be identified and responsibility allocated prior to the GMP being agreed.</w:t>
            </w:r>
          </w:p>
          <w:p w:rsidR="00C4337C" w:rsidRPr="00895259" w:rsidRDefault="00C4337C" w:rsidP="00231F01">
            <w:pPr>
              <w:rPr>
                <w:smallCaps/>
                <w:sz w:val="22"/>
                <w:szCs w:val="22"/>
              </w:rPr>
            </w:pP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t>102</w:t>
            </w:r>
          </w:p>
        </w:tc>
        <w:tc>
          <w:tcPr>
            <w:tcW w:w="6335" w:type="dxa"/>
            <w:shd w:val="clear" w:color="auto" w:fill="auto"/>
          </w:tcPr>
          <w:p w:rsidR="00895259" w:rsidRPr="00895259" w:rsidRDefault="00895259" w:rsidP="00EF73BA">
            <w:pPr>
              <w:rPr>
                <w:smallCaps/>
                <w:sz w:val="22"/>
                <w:szCs w:val="22"/>
              </w:rPr>
            </w:pPr>
            <w:r w:rsidRPr="00895259">
              <w:rPr>
                <w:smallCaps/>
                <w:sz w:val="22"/>
                <w:szCs w:val="22"/>
              </w:rPr>
              <w:t xml:space="preserve">ITT Part A Section 3 Framework Agreement </w:t>
            </w:r>
            <w:proofErr w:type="gramStart"/>
            <w:r w:rsidRPr="00895259">
              <w:rPr>
                <w:smallCaps/>
                <w:sz w:val="22"/>
                <w:szCs w:val="22"/>
              </w:rPr>
              <w:t>Clause</w:t>
            </w:r>
            <w:proofErr w:type="gramEnd"/>
            <w:r w:rsidRPr="00895259">
              <w:rPr>
                <w:smallCaps/>
                <w:sz w:val="22"/>
                <w:szCs w:val="22"/>
              </w:rPr>
              <w:t xml:space="preserve"> 26 and Schedule 14 refer to PI cover for each and every claim. Such cover is dependent on being commercially available to PSCPs; where not commercially available, cover in the aggregate will be provided. Please confirm that this is acceptable.</w:t>
            </w:r>
          </w:p>
        </w:tc>
        <w:tc>
          <w:tcPr>
            <w:tcW w:w="7366" w:type="dxa"/>
            <w:shd w:val="clear" w:color="auto" w:fill="FFFFFF" w:themeFill="background1"/>
          </w:tcPr>
          <w:p w:rsidR="00895259" w:rsidRPr="00895259" w:rsidRDefault="00973F21" w:rsidP="00231F01">
            <w:pPr>
              <w:rPr>
                <w:smallCaps/>
                <w:sz w:val="22"/>
                <w:szCs w:val="22"/>
              </w:rPr>
            </w:pPr>
            <w:r w:rsidRPr="00973F21">
              <w:rPr>
                <w:smallCaps/>
                <w:sz w:val="22"/>
                <w:szCs w:val="22"/>
              </w:rPr>
              <w:t>The requirement for the tender submission will remain as the stated minimum level of PI cover for each an</w:t>
            </w:r>
            <w:r w:rsidR="00B166A0">
              <w:rPr>
                <w:smallCaps/>
                <w:sz w:val="22"/>
                <w:szCs w:val="22"/>
              </w:rPr>
              <w:t>d</w:t>
            </w:r>
            <w:r w:rsidRPr="00973F21">
              <w:rPr>
                <w:smallCaps/>
                <w:sz w:val="22"/>
                <w:szCs w:val="22"/>
              </w:rPr>
              <w:t xml:space="preserve"> every </w:t>
            </w:r>
            <w:proofErr w:type="gramStart"/>
            <w:r w:rsidRPr="00973F21">
              <w:rPr>
                <w:smallCaps/>
                <w:sz w:val="22"/>
                <w:szCs w:val="22"/>
              </w:rPr>
              <w:t>claim,</w:t>
            </w:r>
            <w:proofErr w:type="gramEnd"/>
            <w:r w:rsidRPr="00973F21">
              <w:rPr>
                <w:smallCaps/>
                <w:sz w:val="22"/>
                <w:szCs w:val="22"/>
              </w:rPr>
              <w:t xml:space="preserve"> no changes will be made to this requirement such as that suggested without the provision of clear and unambiguous evidence that such insurance was not commercially available to all PSCPs.</w:t>
            </w: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t>103</w:t>
            </w:r>
          </w:p>
        </w:tc>
        <w:tc>
          <w:tcPr>
            <w:tcW w:w="6335" w:type="dxa"/>
            <w:shd w:val="clear" w:color="auto" w:fill="auto"/>
          </w:tcPr>
          <w:p w:rsidR="00895259" w:rsidRPr="00895259" w:rsidRDefault="00640502" w:rsidP="00EF73BA">
            <w:pPr>
              <w:rPr>
                <w:smallCaps/>
                <w:sz w:val="22"/>
                <w:szCs w:val="22"/>
              </w:rPr>
            </w:pPr>
            <w:r w:rsidRPr="00640502">
              <w:rPr>
                <w:smallCaps/>
                <w:sz w:val="22"/>
                <w:szCs w:val="22"/>
              </w:rPr>
              <w:t xml:space="preserve">There are currently a number of errors and omissions in ITT Part A Section 3 Framework Agreement and P22 NEC3 Option C templates; </w:t>
            </w:r>
            <w:proofErr w:type="spellStart"/>
            <w:r w:rsidRPr="00640502">
              <w:rPr>
                <w:smallCaps/>
                <w:sz w:val="22"/>
                <w:szCs w:val="22"/>
              </w:rPr>
              <w:t>e.g</w:t>
            </w:r>
            <w:proofErr w:type="spellEnd"/>
            <w:r w:rsidRPr="00640502">
              <w:rPr>
                <w:smallCaps/>
                <w:sz w:val="22"/>
                <w:szCs w:val="22"/>
              </w:rPr>
              <w:t xml:space="preserve"> FA Clause 16 P22 Management Charge states initial pro-rated invoice shall </w:t>
            </w:r>
            <w:r w:rsidRPr="00640502">
              <w:rPr>
                <w:smallCaps/>
                <w:sz w:val="22"/>
                <w:szCs w:val="22"/>
              </w:rPr>
              <w:lastRenderedPageBreak/>
              <w:t>be for £145,000,000. To allow each PSCP to submit an unqualified Form of Tender, given the inconsistencies, will corrected Documents be issued in time for review before 7th June or will there be a period of review and re-drafting post ITT return?</w:t>
            </w:r>
          </w:p>
        </w:tc>
        <w:tc>
          <w:tcPr>
            <w:tcW w:w="7366" w:type="dxa"/>
            <w:shd w:val="clear" w:color="auto" w:fill="FFFFFF" w:themeFill="background1"/>
          </w:tcPr>
          <w:p w:rsidR="00895259" w:rsidRPr="00895259" w:rsidRDefault="00640502" w:rsidP="00231F01">
            <w:pPr>
              <w:rPr>
                <w:smallCaps/>
                <w:sz w:val="22"/>
                <w:szCs w:val="22"/>
              </w:rPr>
            </w:pPr>
            <w:r w:rsidRPr="00640502">
              <w:rPr>
                <w:smallCaps/>
                <w:sz w:val="22"/>
                <w:szCs w:val="22"/>
              </w:rPr>
              <w:lastRenderedPageBreak/>
              <w:t xml:space="preserve">There have been a number of clarifications regarding the wording in the Framework agreement and the NEC 3 templates. These have mainly been minor corrections or typographical errors. These will be incorporated into the final version ready for signatures </w:t>
            </w:r>
            <w:r w:rsidRPr="00640502">
              <w:rPr>
                <w:smallCaps/>
                <w:sz w:val="22"/>
                <w:szCs w:val="22"/>
              </w:rPr>
              <w:lastRenderedPageBreak/>
              <w:t>post ITT return. As these have been issued to all tenderers when you sign the Form of Tender you should assume that these have been incorporated.</w:t>
            </w: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lastRenderedPageBreak/>
              <w:t>104</w:t>
            </w:r>
          </w:p>
        </w:tc>
        <w:tc>
          <w:tcPr>
            <w:tcW w:w="6335" w:type="dxa"/>
            <w:shd w:val="clear" w:color="auto" w:fill="auto"/>
          </w:tcPr>
          <w:p w:rsidR="00895259" w:rsidRDefault="00895259" w:rsidP="00EF73BA">
            <w:pPr>
              <w:rPr>
                <w:smallCaps/>
                <w:sz w:val="22"/>
                <w:szCs w:val="22"/>
              </w:rPr>
            </w:pPr>
            <w:r w:rsidRPr="00895259">
              <w:rPr>
                <w:smallCaps/>
                <w:sz w:val="22"/>
                <w:szCs w:val="22"/>
              </w:rPr>
              <w:t>P22 FA Templates NEC3 Option C – Subcontractors, Clause 2.8: How is it envisaged that the Framework avoids the conflict of sharing commercially sensitive PSCM staff rates with a competitor PSCM acting as Project Manager? A less sensitive approach would be the use of location factors to adjust the single Framework wide Staff Rates; has this been considered?</w:t>
            </w:r>
          </w:p>
        </w:tc>
        <w:tc>
          <w:tcPr>
            <w:tcW w:w="7366" w:type="dxa"/>
            <w:shd w:val="clear" w:color="auto" w:fill="FFFFFF" w:themeFill="background1"/>
          </w:tcPr>
          <w:p w:rsidR="00895259" w:rsidRPr="00895259" w:rsidRDefault="00973F21" w:rsidP="00231F01">
            <w:pPr>
              <w:rPr>
                <w:smallCaps/>
                <w:sz w:val="22"/>
                <w:szCs w:val="22"/>
              </w:rPr>
            </w:pPr>
            <w:r w:rsidRPr="00973F21">
              <w:rPr>
                <w:smallCaps/>
                <w:sz w:val="22"/>
                <w:szCs w:val="22"/>
              </w:rPr>
              <w:t>Professional Advisors (including Project Managers) whether working for a Client or within a PSCPs Supply Chain are required to comply wit</w:t>
            </w:r>
            <w:r w:rsidR="00B166A0">
              <w:rPr>
                <w:smallCaps/>
                <w:sz w:val="22"/>
                <w:szCs w:val="22"/>
              </w:rPr>
              <w:t>h</w:t>
            </w:r>
            <w:r w:rsidRPr="00973F21">
              <w:rPr>
                <w:smallCaps/>
                <w:sz w:val="22"/>
                <w:szCs w:val="22"/>
              </w:rPr>
              <w:t xml:space="preserve"> the provisions of P22 Framework Clause 22 - Confidentiality. In addition any qualified professional is required to comply with the requirements of their professional body which means that they are required to act in a manner that supports the professional obligations of the professional body that they are qualified members of. This will include them being required to treat information provided for a specific project by a PSCP as confidential and only using it for the purpose provided. Location factors were considered however their use would not address the actual location where work required for a project is actually carried out which may not be near to the Scheme location which is an important factor that would need to be accounted for e.g. design work may be carried out elsewhere in the UK or even another country in some cases with lead/key design staff only being located at or near to the Scheme/Project.</w:t>
            </w: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t>105</w:t>
            </w:r>
          </w:p>
        </w:tc>
        <w:tc>
          <w:tcPr>
            <w:tcW w:w="6335" w:type="dxa"/>
            <w:shd w:val="clear" w:color="auto" w:fill="auto"/>
          </w:tcPr>
          <w:p w:rsidR="00895259" w:rsidRPr="00895259" w:rsidRDefault="00895259" w:rsidP="00EF73BA">
            <w:pPr>
              <w:rPr>
                <w:smallCaps/>
                <w:sz w:val="22"/>
                <w:szCs w:val="22"/>
              </w:rPr>
            </w:pPr>
            <w:r w:rsidRPr="00895259">
              <w:rPr>
                <w:smallCaps/>
                <w:sz w:val="22"/>
                <w:szCs w:val="22"/>
              </w:rPr>
              <w:t>Z4A - With the deletion of the Prevention Clause (Cl 19) could you please advise how termination would occur should the Contractor be in the unfortunate situation where the Works can’t be completed and the Employer doesn’t terminate the Contract?</w:t>
            </w:r>
          </w:p>
        </w:tc>
        <w:tc>
          <w:tcPr>
            <w:tcW w:w="7366" w:type="dxa"/>
            <w:shd w:val="clear" w:color="auto" w:fill="FFFFFF" w:themeFill="background1"/>
          </w:tcPr>
          <w:p w:rsidR="00895259" w:rsidRDefault="00C4337C" w:rsidP="00231F01">
            <w:pPr>
              <w:rPr>
                <w:smallCaps/>
                <w:sz w:val="22"/>
                <w:szCs w:val="22"/>
              </w:rPr>
            </w:pPr>
            <w:r w:rsidRPr="00C4337C">
              <w:rPr>
                <w:smallCaps/>
                <w:sz w:val="22"/>
                <w:szCs w:val="22"/>
              </w:rPr>
              <w:t xml:space="preserve">The NEC3 Contract is based upon a proactive and collaborative approach to project and risk management by all involved which involves the provision of early warnings. In the event something occurs that prevents to works being progressed then an early warning is issued and the parties "collaborate" to resolve the issue if they can, if not then as </w:t>
            </w:r>
            <w:r w:rsidR="00B166A0">
              <w:rPr>
                <w:smallCaps/>
                <w:sz w:val="22"/>
                <w:szCs w:val="22"/>
              </w:rPr>
              <w:t xml:space="preserve">a </w:t>
            </w:r>
            <w:r w:rsidRPr="00C4337C">
              <w:rPr>
                <w:smallCaps/>
                <w:sz w:val="22"/>
                <w:szCs w:val="22"/>
              </w:rPr>
              <w:t>last resort the parties can agree that the provisions of NEC3 Option C Clause 91.7 (Termination by the Employer ) - can be applied. The parties are expected to make every effort to "collaborate" to resolve the issue that has arisen.</w:t>
            </w:r>
          </w:p>
          <w:p w:rsidR="00C4337C" w:rsidRPr="00895259" w:rsidRDefault="00C4337C" w:rsidP="00231F01">
            <w:pPr>
              <w:rPr>
                <w:smallCaps/>
                <w:sz w:val="22"/>
                <w:szCs w:val="22"/>
              </w:rPr>
            </w:pP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t>106</w:t>
            </w:r>
          </w:p>
        </w:tc>
        <w:tc>
          <w:tcPr>
            <w:tcW w:w="6335" w:type="dxa"/>
            <w:shd w:val="clear" w:color="auto" w:fill="auto"/>
          </w:tcPr>
          <w:p w:rsidR="00895259" w:rsidRPr="00895259" w:rsidRDefault="00895259" w:rsidP="00EF73BA">
            <w:pPr>
              <w:rPr>
                <w:smallCaps/>
                <w:sz w:val="22"/>
                <w:szCs w:val="22"/>
              </w:rPr>
            </w:pPr>
            <w:r w:rsidRPr="00895259">
              <w:rPr>
                <w:smallCaps/>
                <w:sz w:val="22"/>
                <w:szCs w:val="22"/>
              </w:rPr>
              <w:t xml:space="preserve">We note the requirement in the Framework agreement to PSCPs having a Cyber Essentials Certificate, our Organisation is Certified to ISO 27001 for Data Security, and the Cyber Essentials Scheme appears to be aimed at SME organisations. Please would you advise if a Cyber Essentials Certificate is required if we have valid ISO </w:t>
            </w:r>
            <w:r w:rsidRPr="00895259">
              <w:rPr>
                <w:smallCaps/>
                <w:sz w:val="22"/>
                <w:szCs w:val="22"/>
              </w:rPr>
              <w:lastRenderedPageBreak/>
              <w:t>27001 certification?</w:t>
            </w:r>
          </w:p>
        </w:tc>
        <w:tc>
          <w:tcPr>
            <w:tcW w:w="7366" w:type="dxa"/>
            <w:shd w:val="clear" w:color="auto" w:fill="FFFFFF" w:themeFill="background1"/>
          </w:tcPr>
          <w:p w:rsidR="00895259" w:rsidRPr="00895259" w:rsidRDefault="005674A7" w:rsidP="00231F01">
            <w:pPr>
              <w:rPr>
                <w:smallCaps/>
                <w:sz w:val="22"/>
                <w:szCs w:val="22"/>
              </w:rPr>
            </w:pPr>
            <w:r w:rsidRPr="005674A7">
              <w:rPr>
                <w:smallCaps/>
                <w:sz w:val="22"/>
                <w:szCs w:val="22"/>
              </w:rPr>
              <w:lastRenderedPageBreak/>
              <w:t>Having reviewed the requirements the authority has decided that having the Cyber Essentials Certificate is no longer needed for this type of contract as no personal or sensitive data is being handled. The Framework Agreement will be amended to reflect this.</w:t>
            </w: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lastRenderedPageBreak/>
              <w:t>107</w:t>
            </w:r>
          </w:p>
        </w:tc>
        <w:tc>
          <w:tcPr>
            <w:tcW w:w="6335" w:type="dxa"/>
            <w:shd w:val="clear" w:color="auto" w:fill="auto"/>
          </w:tcPr>
          <w:p w:rsidR="00895259" w:rsidRPr="00895259" w:rsidRDefault="00895259" w:rsidP="00EF73BA">
            <w:pPr>
              <w:rPr>
                <w:smallCaps/>
                <w:sz w:val="22"/>
                <w:szCs w:val="22"/>
              </w:rPr>
            </w:pPr>
            <w:r w:rsidRPr="00895259">
              <w:rPr>
                <w:smallCaps/>
                <w:sz w:val="22"/>
                <w:szCs w:val="22"/>
              </w:rPr>
              <w:t>Within the Framework Agreement Schedule 4 – Scheme Form of Agreement and Project Letters of Instruction, the Scheme Agreement at Clause 6 (Hierarchy of Documents) has the clients High Level Information Pack for the Scheme shown above the NEC3 Contract Template, is this correct? For example the HLIP may well contain dates for delivery that have been superseded by the Contract Data in the Template but those dates would now be overridden by the HLIP in the event of dispute or conflict, this does seem to be right to us.</w:t>
            </w:r>
          </w:p>
        </w:tc>
        <w:tc>
          <w:tcPr>
            <w:tcW w:w="7366" w:type="dxa"/>
            <w:shd w:val="clear" w:color="auto" w:fill="FFFFFF" w:themeFill="background1"/>
          </w:tcPr>
          <w:p w:rsidR="005674A7" w:rsidRPr="005674A7" w:rsidRDefault="005674A7" w:rsidP="005674A7">
            <w:pPr>
              <w:rPr>
                <w:smallCaps/>
                <w:sz w:val="22"/>
                <w:szCs w:val="22"/>
              </w:rPr>
            </w:pPr>
            <w:r w:rsidRPr="005674A7">
              <w:rPr>
                <w:smallCaps/>
                <w:sz w:val="22"/>
                <w:szCs w:val="22"/>
              </w:rPr>
              <w:t xml:space="preserve">The precedence (hierarchy) of documents listed in the Scheme Agreement at Clause 6 (Hierarchy of Documents) will be amended to read as follows: </w:t>
            </w:r>
          </w:p>
          <w:p w:rsidR="005674A7" w:rsidRPr="005674A7" w:rsidRDefault="005674A7" w:rsidP="005674A7">
            <w:pPr>
              <w:rPr>
                <w:smallCaps/>
                <w:sz w:val="22"/>
                <w:szCs w:val="22"/>
              </w:rPr>
            </w:pPr>
          </w:p>
          <w:p w:rsidR="005674A7" w:rsidRPr="005674A7" w:rsidRDefault="005674A7" w:rsidP="005674A7">
            <w:pPr>
              <w:rPr>
                <w:smallCaps/>
                <w:sz w:val="22"/>
                <w:szCs w:val="22"/>
              </w:rPr>
            </w:pPr>
            <w:r w:rsidRPr="005674A7">
              <w:rPr>
                <w:smallCaps/>
                <w:sz w:val="22"/>
                <w:szCs w:val="22"/>
              </w:rPr>
              <w:t>6. “The documents forming this Scheme Agreement (that take precedence in the order that they are set out) are:</w:t>
            </w:r>
          </w:p>
          <w:p w:rsidR="005674A7" w:rsidRPr="005674A7" w:rsidRDefault="005674A7" w:rsidP="005674A7">
            <w:pPr>
              <w:rPr>
                <w:smallCaps/>
                <w:sz w:val="22"/>
                <w:szCs w:val="22"/>
              </w:rPr>
            </w:pPr>
          </w:p>
          <w:p w:rsidR="005674A7" w:rsidRPr="005674A7" w:rsidRDefault="005674A7" w:rsidP="005674A7">
            <w:pPr>
              <w:rPr>
                <w:smallCaps/>
                <w:sz w:val="22"/>
                <w:szCs w:val="22"/>
              </w:rPr>
            </w:pPr>
            <w:r w:rsidRPr="005674A7">
              <w:rPr>
                <w:smallCaps/>
                <w:sz w:val="22"/>
                <w:szCs w:val="22"/>
              </w:rPr>
              <w:t xml:space="preserve">1. The Client’s letter of PSCP appointment dated…………………Ref …………..…) </w:t>
            </w:r>
          </w:p>
          <w:p w:rsidR="005674A7" w:rsidRPr="005674A7" w:rsidRDefault="005674A7" w:rsidP="005674A7">
            <w:pPr>
              <w:rPr>
                <w:smallCaps/>
                <w:sz w:val="22"/>
                <w:szCs w:val="22"/>
              </w:rPr>
            </w:pPr>
            <w:r w:rsidRPr="005674A7">
              <w:rPr>
                <w:smallCaps/>
                <w:sz w:val="22"/>
                <w:szCs w:val="22"/>
              </w:rPr>
              <w:t>2. The relevant terms and conditions of the NEC3 Template [INSERT WHICH TEMPLATES APPLY IN THE SCHEME ];</w:t>
            </w:r>
          </w:p>
          <w:p w:rsidR="005674A7" w:rsidRPr="005674A7" w:rsidRDefault="005674A7" w:rsidP="005674A7">
            <w:pPr>
              <w:rPr>
                <w:smallCaps/>
                <w:sz w:val="22"/>
                <w:szCs w:val="22"/>
              </w:rPr>
            </w:pPr>
            <w:r w:rsidRPr="005674A7">
              <w:rPr>
                <w:smallCaps/>
                <w:sz w:val="22"/>
                <w:szCs w:val="22"/>
              </w:rPr>
              <w:t>3. The relevant terms of the DH P22 FA where such terms are not incorporated into the NEC3 Template [INSERT WHICH TEMPLATES APPLY IN THE SCHEME]</w:t>
            </w:r>
            <w:proofErr w:type="gramStart"/>
            <w:r w:rsidRPr="005674A7">
              <w:rPr>
                <w:smallCaps/>
                <w:sz w:val="22"/>
                <w:szCs w:val="22"/>
              </w:rPr>
              <w:t>;.</w:t>
            </w:r>
            <w:proofErr w:type="gramEnd"/>
          </w:p>
          <w:p w:rsidR="005674A7" w:rsidRPr="005674A7" w:rsidRDefault="005674A7" w:rsidP="005674A7">
            <w:pPr>
              <w:rPr>
                <w:smallCaps/>
                <w:sz w:val="22"/>
                <w:szCs w:val="22"/>
              </w:rPr>
            </w:pPr>
            <w:r w:rsidRPr="005674A7">
              <w:rPr>
                <w:smallCaps/>
                <w:sz w:val="22"/>
                <w:szCs w:val="22"/>
              </w:rPr>
              <w:t xml:space="preserve">4. The Client’s High Level Information Pack for the Scheme </w:t>
            </w:r>
          </w:p>
          <w:p w:rsidR="00895259" w:rsidRDefault="005674A7" w:rsidP="005674A7">
            <w:pPr>
              <w:rPr>
                <w:smallCaps/>
                <w:sz w:val="22"/>
                <w:szCs w:val="22"/>
              </w:rPr>
            </w:pPr>
            <w:r w:rsidRPr="005674A7">
              <w:rPr>
                <w:smallCaps/>
                <w:sz w:val="22"/>
                <w:szCs w:val="22"/>
              </w:rPr>
              <w:t xml:space="preserve">5. The Principal Supply </w:t>
            </w:r>
            <w:proofErr w:type="gramStart"/>
            <w:r w:rsidRPr="005674A7">
              <w:rPr>
                <w:smallCaps/>
                <w:sz w:val="22"/>
                <w:szCs w:val="22"/>
              </w:rPr>
              <w:t>Chain</w:t>
            </w:r>
            <w:proofErr w:type="gramEnd"/>
            <w:r w:rsidRPr="005674A7">
              <w:rPr>
                <w:smallCaps/>
                <w:sz w:val="22"/>
                <w:szCs w:val="22"/>
              </w:rPr>
              <w:t xml:space="preserve"> Partner’s Acceptance of Scheme Appointment dated.................... Ref ............................)”</w:t>
            </w:r>
          </w:p>
          <w:p w:rsidR="005674A7" w:rsidRDefault="005674A7" w:rsidP="005674A7">
            <w:pPr>
              <w:rPr>
                <w:smallCaps/>
                <w:sz w:val="22"/>
                <w:szCs w:val="22"/>
              </w:rPr>
            </w:pPr>
          </w:p>
        </w:tc>
      </w:tr>
      <w:tr w:rsidR="00895259" w:rsidRPr="00943DB4" w:rsidTr="00DF287E">
        <w:tc>
          <w:tcPr>
            <w:tcW w:w="617" w:type="dxa"/>
            <w:shd w:val="clear" w:color="auto" w:fill="auto"/>
          </w:tcPr>
          <w:p w:rsidR="00895259" w:rsidRDefault="00895259" w:rsidP="00361BCA">
            <w:pPr>
              <w:jc w:val="center"/>
              <w:rPr>
                <w:b/>
                <w:smallCaps/>
                <w:sz w:val="22"/>
                <w:szCs w:val="22"/>
              </w:rPr>
            </w:pPr>
            <w:r>
              <w:rPr>
                <w:b/>
                <w:smallCaps/>
                <w:sz w:val="22"/>
                <w:szCs w:val="22"/>
              </w:rPr>
              <w:t>108</w:t>
            </w:r>
          </w:p>
        </w:tc>
        <w:tc>
          <w:tcPr>
            <w:tcW w:w="6335" w:type="dxa"/>
            <w:shd w:val="clear" w:color="auto" w:fill="auto"/>
          </w:tcPr>
          <w:p w:rsidR="00895259" w:rsidRPr="00895259" w:rsidRDefault="002628A2" w:rsidP="00EF73BA">
            <w:pPr>
              <w:rPr>
                <w:smallCaps/>
                <w:sz w:val="22"/>
                <w:szCs w:val="22"/>
              </w:rPr>
            </w:pPr>
            <w:r w:rsidRPr="002628A2">
              <w:rPr>
                <w:smallCaps/>
                <w:sz w:val="22"/>
                <w:szCs w:val="22"/>
              </w:rPr>
              <w:t>We have completed all the Orange Boxes within the PSCP Cost Schedule but the Table 1 Summary shows the following lines are unpopulated 20, 22, 23, 25, 29, 30, 31 As the formulas are hidden we are unable to track why these lines are not being populated Is it the Authorities expectation that these cells should automatically be populated Can these be checked and clarification provided</w:t>
            </w:r>
          </w:p>
        </w:tc>
        <w:tc>
          <w:tcPr>
            <w:tcW w:w="7366" w:type="dxa"/>
            <w:shd w:val="clear" w:color="auto" w:fill="FFFFFF" w:themeFill="background1"/>
          </w:tcPr>
          <w:p w:rsidR="00895259" w:rsidRPr="00895259" w:rsidRDefault="00C4337C" w:rsidP="00895259">
            <w:pPr>
              <w:rPr>
                <w:smallCaps/>
                <w:sz w:val="22"/>
                <w:szCs w:val="22"/>
              </w:rPr>
            </w:pPr>
            <w:r w:rsidRPr="00C4337C">
              <w:rPr>
                <w:smallCaps/>
                <w:sz w:val="22"/>
                <w:szCs w:val="22"/>
              </w:rPr>
              <w:t>Please see response to question 116</w:t>
            </w:r>
          </w:p>
        </w:tc>
      </w:tr>
      <w:tr w:rsidR="002628A2" w:rsidRPr="00943DB4" w:rsidTr="00DF287E">
        <w:tc>
          <w:tcPr>
            <w:tcW w:w="617" w:type="dxa"/>
            <w:shd w:val="clear" w:color="auto" w:fill="auto"/>
          </w:tcPr>
          <w:p w:rsidR="002628A2" w:rsidRDefault="002628A2" w:rsidP="00361BCA">
            <w:pPr>
              <w:jc w:val="center"/>
              <w:rPr>
                <w:b/>
                <w:smallCaps/>
                <w:sz w:val="22"/>
                <w:szCs w:val="22"/>
              </w:rPr>
            </w:pPr>
            <w:r>
              <w:rPr>
                <w:b/>
                <w:smallCaps/>
                <w:sz w:val="22"/>
                <w:szCs w:val="22"/>
              </w:rPr>
              <w:t>109</w:t>
            </w:r>
          </w:p>
        </w:tc>
        <w:tc>
          <w:tcPr>
            <w:tcW w:w="6335" w:type="dxa"/>
            <w:shd w:val="clear" w:color="auto" w:fill="auto"/>
          </w:tcPr>
          <w:p w:rsidR="002628A2" w:rsidRPr="002628A2" w:rsidRDefault="002628A2" w:rsidP="00EF73BA">
            <w:pPr>
              <w:rPr>
                <w:smallCaps/>
                <w:sz w:val="22"/>
                <w:szCs w:val="22"/>
              </w:rPr>
            </w:pPr>
            <w:r w:rsidRPr="002628A2">
              <w:rPr>
                <w:smallCaps/>
                <w:sz w:val="22"/>
                <w:szCs w:val="22"/>
              </w:rPr>
              <w:t>We note that the Framework Agreement clause 7.1 identifies that a Parent Company Guarantee may be a Client requirement on a particular scheme. In Schedule 4 - NEC3 Contract Templates and Guidance - P22 FA Template B – Major Project Work section 4 - Works Information item 14 includes a copy of the DH P22 FA Form of Parent Company Guarantee and therefore we have assumed that this is the required acceptable format for this guarantee on any scheme?</w:t>
            </w:r>
          </w:p>
        </w:tc>
        <w:tc>
          <w:tcPr>
            <w:tcW w:w="7366" w:type="dxa"/>
            <w:shd w:val="clear" w:color="auto" w:fill="FFFFFF" w:themeFill="background1"/>
          </w:tcPr>
          <w:p w:rsidR="002628A2" w:rsidRPr="002628A2" w:rsidRDefault="00C4337C" w:rsidP="00895259">
            <w:pPr>
              <w:rPr>
                <w:smallCaps/>
                <w:sz w:val="22"/>
                <w:szCs w:val="22"/>
              </w:rPr>
            </w:pPr>
            <w:r w:rsidRPr="00C4337C">
              <w:rPr>
                <w:smallCaps/>
                <w:sz w:val="22"/>
                <w:szCs w:val="22"/>
              </w:rPr>
              <w:t>The PCG provided as part of the P22 Framework Agreement is that which is to be used on any P22 Scheme/Project if required by a Client and should be provided at no cost to the Client.</w:t>
            </w:r>
          </w:p>
        </w:tc>
      </w:tr>
      <w:tr w:rsidR="002628A2" w:rsidRPr="00943DB4" w:rsidTr="00DF287E">
        <w:tc>
          <w:tcPr>
            <w:tcW w:w="617" w:type="dxa"/>
            <w:shd w:val="clear" w:color="auto" w:fill="auto"/>
          </w:tcPr>
          <w:p w:rsidR="002628A2" w:rsidRDefault="002628A2" w:rsidP="00361BCA">
            <w:pPr>
              <w:jc w:val="center"/>
              <w:rPr>
                <w:b/>
                <w:smallCaps/>
                <w:sz w:val="22"/>
                <w:szCs w:val="22"/>
              </w:rPr>
            </w:pPr>
            <w:r>
              <w:rPr>
                <w:b/>
                <w:smallCaps/>
                <w:sz w:val="22"/>
                <w:szCs w:val="22"/>
              </w:rPr>
              <w:t>110</w:t>
            </w:r>
          </w:p>
        </w:tc>
        <w:tc>
          <w:tcPr>
            <w:tcW w:w="6335" w:type="dxa"/>
            <w:shd w:val="clear" w:color="auto" w:fill="auto"/>
          </w:tcPr>
          <w:p w:rsidR="002628A2" w:rsidRPr="002628A2" w:rsidRDefault="002628A2" w:rsidP="00EF73BA">
            <w:pPr>
              <w:rPr>
                <w:smallCaps/>
                <w:sz w:val="22"/>
                <w:szCs w:val="22"/>
              </w:rPr>
            </w:pPr>
            <w:r w:rsidRPr="002628A2">
              <w:rPr>
                <w:smallCaps/>
                <w:sz w:val="22"/>
                <w:szCs w:val="22"/>
              </w:rPr>
              <w:t xml:space="preserve">Please can you advise when a response to clarification </w:t>
            </w:r>
            <w:r w:rsidRPr="002628A2">
              <w:rPr>
                <w:smallCaps/>
                <w:sz w:val="22"/>
                <w:szCs w:val="22"/>
              </w:rPr>
              <w:lastRenderedPageBreak/>
              <w:t>42 will be provided? Please can you also clarify how evaluation of the ITT will be affected if a PSCM Designer nominated and approved at PQQ stage deselects itself from inclusion in the ITT stage?</w:t>
            </w:r>
          </w:p>
        </w:tc>
        <w:tc>
          <w:tcPr>
            <w:tcW w:w="7366" w:type="dxa"/>
            <w:shd w:val="clear" w:color="auto" w:fill="FFFFFF" w:themeFill="background1"/>
          </w:tcPr>
          <w:p w:rsidR="00C4337C" w:rsidRPr="00C4337C" w:rsidRDefault="00C4337C" w:rsidP="00C4337C">
            <w:pPr>
              <w:rPr>
                <w:smallCaps/>
                <w:sz w:val="22"/>
                <w:szCs w:val="22"/>
              </w:rPr>
            </w:pPr>
            <w:r w:rsidRPr="00C4337C">
              <w:rPr>
                <w:smallCaps/>
                <w:sz w:val="22"/>
                <w:szCs w:val="22"/>
              </w:rPr>
              <w:lastRenderedPageBreak/>
              <w:t xml:space="preserve">Please see response to 42, which has now been provided. </w:t>
            </w:r>
            <w:r w:rsidRPr="00C4337C">
              <w:rPr>
                <w:smallCaps/>
                <w:sz w:val="22"/>
                <w:szCs w:val="22"/>
              </w:rPr>
              <w:lastRenderedPageBreak/>
              <w:t>Tenderers or their sub-contractors are able to withdraw from this procurement process at any point up until the tender submission deadline. However the party involved will need to submit their reasons for withdrawal in writing to the Authority either via BMS or through the helpdesk.</w:t>
            </w:r>
          </w:p>
          <w:p w:rsidR="00C4337C" w:rsidRPr="00C4337C" w:rsidRDefault="00C4337C" w:rsidP="00C4337C">
            <w:pPr>
              <w:rPr>
                <w:smallCaps/>
                <w:sz w:val="22"/>
                <w:szCs w:val="22"/>
              </w:rPr>
            </w:pPr>
            <w:r w:rsidRPr="00C4337C">
              <w:rPr>
                <w:smallCaps/>
                <w:sz w:val="22"/>
                <w:szCs w:val="22"/>
              </w:rPr>
              <w:t>Where PSCM’s wish to withdraw from the process the following should be noted:</w:t>
            </w:r>
          </w:p>
          <w:p w:rsidR="00C4337C" w:rsidRPr="00C4337C" w:rsidRDefault="00C4337C" w:rsidP="00C4337C">
            <w:pPr>
              <w:rPr>
                <w:smallCaps/>
                <w:sz w:val="22"/>
                <w:szCs w:val="22"/>
              </w:rPr>
            </w:pPr>
            <w:r w:rsidRPr="00C4337C">
              <w:rPr>
                <w:smallCaps/>
                <w:sz w:val="22"/>
                <w:szCs w:val="22"/>
              </w:rPr>
              <w:t xml:space="preserve">The PSCP must still have the capability to provide the framework requirements as assessed at PQQ stage. Should the Authority decide this is no longer the </w:t>
            </w:r>
            <w:proofErr w:type="gramStart"/>
            <w:r w:rsidRPr="00C4337C">
              <w:rPr>
                <w:smallCaps/>
                <w:sz w:val="22"/>
                <w:szCs w:val="22"/>
              </w:rPr>
              <w:t>case,</w:t>
            </w:r>
            <w:proofErr w:type="gramEnd"/>
            <w:r w:rsidRPr="00C4337C">
              <w:rPr>
                <w:smallCaps/>
                <w:sz w:val="22"/>
                <w:szCs w:val="22"/>
              </w:rPr>
              <w:t xml:space="preserve"> the PSCP may be disqualified from the process.</w:t>
            </w:r>
          </w:p>
          <w:p w:rsidR="00C4337C" w:rsidRPr="00C4337C" w:rsidRDefault="00C4337C" w:rsidP="00C4337C">
            <w:pPr>
              <w:rPr>
                <w:smallCaps/>
                <w:sz w:val="22"/>
                <w:szCs w:val="22"/>
              </w:rPr>
            </w:pPr>
            <w:r w:rsidRPr="00C4337C">
              <w:rPr>
                <w:smallCaps/>
                <w:sz w:val="22"/>
                <w:szCs w:val="22"/>
              </w:rPr>
              <w:t>The PSCM cannot be resubmitted to be part of this framework during the first year. Schedule 7 of the Framework Agreement will be re-drafted to this effect.</w:t>
            </w:r>
          </w:p>
          <w:p w:rsidR="002628A2" w:rsidRDefault="00C4337C" w:rsidP="00C4337C">
            <w:pPr>
              <w:rPr>
                <w:smallCaps/>
                <w:sz w:val="22"/>
                <w:szCs w:val="22"/>
              </w:rPr>
            </w:pPr>
            <w:r w:rsidRPr="00C4337C">
              <w:rPr>
                <w:smallCaps/>
                <w:sz w:val="22"/>
                <w:szCs w:val="22"/>
              </w:rPr>
              <w:t>All PSCM’s applying to be part of this Framework Agreement post award will have their costs benchmarked against the original PSCP submission. If applying the new PSCM to the Commercial Evaluation of the PSCP at framework evaluation stage, would have resulted in them not achieving a place on the framework then the Authority may reject the application of the PSCM. (As explained in the response to Q67.)</w:t>
            </w:r>
          </w:p>
          <w:p w:rsidR="00C4337C" w:rsidRPr="002628A2" w:rsidRDefault="00C4337C" w:rsidP="00C4337C">
            <w:pPr>
              <w:rPr>
                <w:smallCaps/>
                <w:sz w:val="22"/>
                <w:szCs w:val="22"/>
              </w:rPr>
            </w:pPr>
          </w:p>
        </w:tc>
      </w:tr>
      <w:tr w:rsidR="002628A2" w:rsidRPr="00943DB4" w:rsidTr="00DF287E">
        <w:tc>
          <w:tcPr>
            <w:tcW w:w="617" w:type="dxa"/>
            <w:shd w:val="clear" w:color="auto" w:fill="auto"/>
          </w:tcPr>
          <w:p w:rsidR="002628A2" w:rsidRDefault="002628A2" w:rsidP="00361BCA">
            <w:pPr>
              <w:jc w:val="center"/>
              <w:rPr>
                <w:b/>
                <w:smallCaps/>
                <w:sz w:val="22"/>
                <w:szCs w:val="22"/>
              </w:rPr>
            </w:pPr>
            <w:r>
              <w:rPr>
                <w:b/>
                <w:smallCaps/>
                <w:sz w:val="22"/>
                <w:szCs w:val="22"/>
              </w:rPr>
              <w:lastRenderedPageBreak/>
              <w:t>111</w:t>
            </w:r>
          </w:p>
        </w:tc>
        <w:tc>
          <w:tcPr>
            <w:tcW w:w="6335" w:type="dxa"/>
            <w:shd w:val="clear" w:color="auto" w:fill="auto"/>
          </w:tcPr>
          <w:p w:rsidR="002628A2" w:rsidRPr="002628A2" w:rsidRDefault="002628A2" w:rsidP="00EF73BA">
            <w:pPr>
              <w:rPr>
                <w:smallCaps/>
                <w:sz w:val="22"/>
                <w:szCs w:val="22"/>
              </w:rPr>
            </w:pPr>
            <w:r w:rsidRPr="002628A2">
              <w:rPr>
                <w:smallCaps/>
                <w:sz w:val="22"/>
                <w:szCs w:val="22"/>
              </w:rPr>
              <w:t>Please can you confirm that as indicated previously, whether all ITT responses will be anonymised (i.e. you will omit all references to the company/bidder name) before evaluations commence</w:t>
            </w:r>
          </w:p>
        </w:tc>
        <w:tc>
          <w:tcPr>
            <w:tcW w:w="7366" w:type="dxa"/>
            <w:shd w:val="clear" w:color="auto" w:fill="FFFFFF" w:themeFill="background1"/>
          </w:tcPr>
          <w:p w:rsidR="002628A2" w:rsidRPr="002628A2" w:rsidRDefault="00973F21" w:rsidP="00C75E30">
            <w:pPr>
              <w:rPr>
                <w:smallCaps/>
                <w:sz w:val="22"/>
                <w:szCs w:val="22"/>
              </w:rPr>
            </w:pPr>
            <w:r w:rsidRPr="00973F21">
              <w:rPr>
                <w:smallCaps/>
                <w:sz w:val="22"/>
                <w:szCs w:val="22"/>
              </w:rPr>
              <w:t>No we will not be anonymising responses at this stage (due to the complexity and overlap of PSCMs</w:t>
            </w:r>
            <w:proofErr w:type="gramStart"/>
            <w:r w:rsidRPr="00973F21">
              <w:rPr>
                <w:smallCaps/>
                <w:sz w:val="22"/>
                <w:szCs w:val="22"/>
              </w:rPr>
              <w:t>) ,</w:t>
            </w:r>
            <w:proofErr w:type="gramEnd"/>
            <w:r w:rsidRPr="00973F21">
              <w:rPr>
                <w:smallCaps/>
                <w:sz w:val="22"/>
                <w:szCs w:val="22"/>
              </w:rPr>
              <w:t xml:space="preserve"> all reviewers will be required to sign a confidentiality and conflicts of interest statement to ensure impartiality. There is more than one evaluator for each question and a moderation process which aims to remove any bias and ensure objective reasoning.</w:t>
            </w:r>
          </w:p>
        </w:tc>
      </w:tr>
      <w:tr w:rsidR="002628A2" w:rsidRPr="00943DB4" w:rsidTr="00DF287E">
        <w:tc>
          <w:tcPr>
            <w:tcW w:w="617" w:type="dxa"/>
            <w:shd w:val="clear" w:color="auto" w:fill="auto"/>
          </w:tcPr>
          <w:p w:rsidR="002628A2" w:rsidRDefault="002628A2" w:rsidP="00361BCA">
            <w:pPr>
              <w:jc w:val="center"/>
              <w:rPr>
                <w:b/>
                <w:smallCaps/>
                <w:sz w:val="22"/>
                <w:szCs w:val="22"/>
              </w:rPr>
            </w:pPr>
            <w:r>
              <w:rPr>
                <w:b/>
                <w:smallCaps/>
                <w:sz w:val="22"/>
                <w:szCs w:val="22"/>
              </w:rPr>
              <w:t>112</w:t>
            </w:r>
          </w:p>
        </w:tc>
        <w:tc>
          <w:tcPr>
            <w:tcW w:w="6335" w:type="dxa"/>
            <w:shd w:val="clear" w:color="auto" w:fill="auto"/>
          </w:tcPr>
          <w:p w:rsidR="002628A2" w:rsidRPr="002628A2" w:rsidRDefault="002628A2" w:rsidP="00EF73BA">
            <w:pPr>
              <w:rPr>
                <w:smallCaps/>
                <w:sz w:val="22"/>
                <w:szCs w:val="22"/>
              </w:rPr>
            </w:pPr>
            <w:r w:rsidRPr="002628A2">
              <w:rPr>
                <w:smallCaps/>
                <w:sz w:val="22"/>
                <w:szCs w:val="22"/>
              </w:rPr>
              <w:t>The ITT Part B Schedule 2 Cost Schedule PSCP Cost Schedule allows for the application of either direct or subcontract fee to be selected against the PSCM constructors and MEP Installers on the tab “PSCM Constructor M&amp;E Details” Please advise under what circumstances it is envisaged that the direct fee would be applied to the PSCM costs.</w:t>
            </w:r>
          </w:p>
        </w:tc>
        <w:tc>
          <w:tcPr>
            <w:tcW w:w="7366" w:type="dxa"/>
            <w:shd w:val="clear" w:color="auto" w:fill="FFFFFF" w:themeFill="background1"/>
          </w:tcPr>
          <w:p w:rsidR="002628A2" w:rsidRPr="002628A2" w:rsidRDefault="00973F21" w:rsidP="00895259">
            <w:pPr>
              <w:rPr>
                <w:smallCaps/>
                <w:sz w:val="22"/>
                <w:szCs w:val="22"/>
              </w:rPr>
            </w:pPr>
            <w:r w:rsidRPr="00973F21">
              <w:rPr>
                <w:smallCaps/>
                <w:sz w:val="22"/>
                <w:szCs w:val="22"/>
              </w:rPr>
              <w:t>This was included in error and will be removed from the revised PSCP Cost Schedule to be issued shortly.</w:t>
            </w:r>
          </w:p>
        </w:tc>
      </w:tr>
      <w:tr w:rsidR="002628A2" w:rsidRPr="00943DB4" w:rsidTr="00DF287E">
        <w:tc>
          <w:tcPr>
            <w:tcW w:w="617" w:type="dxa"/>
            <w:shd w:val="clear" w:color="auto" w:fill="auto"/>
          </w:tcPr>
          <w:p w:rsidR="002628A2" w:rsidRDefault="002628A2" w:rsidP="00361BCA">
            <w:pPr>
              <w:jc w:val="center"/>
              <w:rPr>
                <w:b/>
                <w:smallCaps/>
                <w:sz w:val="22"/>
                <w:szCs w:val="22"/>
              </w:rPr>
            </w:pPr>
            <w:r>
              <w:rPr>
                <w:b/>
                <w:smallCaps/>
                <w:sz w:val="22"/>
                <w:szCs w:val="22"/>
              </w:rPr>
              <w:t>113</w:t>
            </w:r>
          </w:p>
        </w:tc>
        <w:tc>
          <w:tcPr>
            <w:tcW w:w="6335" w:type="dxa"/>
            <w:shd w:val="clear" w:color="auto" w:fill="auto"/>
          </w:tcPr>
          <w:p w:rsidR="002628A2" w:rsidRPr="002628A2" w:rsidRDefault="002628A2" w:rsidP="00EF73BA">
            <w:pPr>
              <w:rPr>
                <w:smallCaps/>
                <w:sz w:val="22"/>
                <w:szCs w:val="22"/>
              </w:rPr>
            </w:pPr>
            <w:r w:rsidRPr="002628A2">
              <w:rPr>
                <w:smallCaps/>
                <w:sz w:val="22"/>
                <w:szCs w:val="22"/>
              </w:rPr>
              <w:t xml:space="preserve">The current VAT guidance provides for two different acceptable </w:t>
            </w:r>
            <w:proofErr w:type="gramStart"/>
            <w:r w:rsidRPr="002628A2">
              <w:rPr>
                <w:smallCaps/>
                <w:sz w:val="22"/>
                <w:szCs w:val="22"/>
              </w:rPr>
              <w:t>models,</w:t>
            </w:r>
            <w:proofErr w:type="gramEnd"/>
            <w:r w:rsidRPr="002628A2">
              <w:rPr>
                <w:smallCaps/>
                <w:sz w:val="22"/>
                <w:szCs w:val="22"/>
              </w:rPr>
              <w:t xml:space="preserve"> please advise how these will be considered as part of the commercial assessment as we </w:t>
            </w:r>
            <w:r w:rsidRPr="002628A2">
              <w:rPr>
                <w:smallCaps/>
                <w:sz w:val="22"/>
                <w:szCs w:val="22"/>
              </w:rPr>
              <w:lastRenderedPageBreak/>
              <w:t>believe they will compound the fees differently.</w:t>
            </w:r>
          </w:p>
        </w:tc>
        <w:tc>
          <w:tcPr>
            <w:tcW w:w="7366" w:type="dxa"/>
            <w:shd w:val="clear" w:color="auto" w:fill="FFFFFF" w:themeFill="background1"/>
          </w:tcPr>
          <w:p w:rsidR="002628A2" w:rsidRDefault="00B166A0" w:rsidP="00895259">
            <w:pPr>
              <w:rPr>
                <w:smallCaps/>
                <w:sz w:val="22"/>
                <w:szCs w:val="22"/>
              </w:rPr>
            </w:pPr>
            <w:r w:rsidRPr="00B166A0">
              <w:rPr>
                <w:smallCaps/>
                <w:sz w:val="22"/>
                <w:szCs w:val="22"/>
              </w:rPr>
              <w:lastRenderedPageBreak/>
              <w:t xml:space="preserve">All commercial bids will be evaluated on the same basis. Compliant structure 2 states ‘This must avoid the Trust paying profit on profit.’ Thus if you are operating compliant structure 2 the PSCM </w:t>
            </w:r>
            <w:r w:rsidRPr="00B166A0">
              <w:rPr>
                <w:smallCaps/>
                <w:sz w:val="22"/>
                <w:szCs w:val="22"/>
              </w:rPr>
              <w:lastRenderedPageBreak/>
              <w:t>constructor fee cannot be added to the PSCM designers and M&amp;E installers defined costs</w:t>
            </w:r>
          </w:p>
          <w:p w:rsidR="00B166A0" w:rsidRPr="002628A2" w:rsidRDefault="00B166A0" w:rsidP="00895259">
            <w:pPr>
              <w:rPr>
                <w:smallCaps/>
                <w:sz w:val="22"/>
                <w:szCs w:val="22"/>
              </w:rPr>
            </w:pPr>
          </w:p>
        </w:tc>
      </w:tr>
      <w:tr w:rsidR="005077F8" w:rsidRPr="00943DB4" w:rsidTr="00DF287E">
        <w:tc>
          <w:tcPr>
            <w:tcW w:w="617" w:type="dxa"/>
            <w:shd w:val="clear" w:color="auto" w:fill="auto"/>
          </w:tcPr>
          <w:p w:rsidR="005077F8" w:rsidRDefault="005077F8" w:rsidP="00361BCA">
            <w:pPr>
              <w:jc w:val="center"/>
              <w:rPr>
                <w:b/>
                <w:smallCaps/>
                <w:sz w:val="22"/>
                <w:szCs w:val="22"/>
              </w:rPr>
            </w:pPr>
            <w:r>
              <w:rPr>
                <w:b/>
                <w:smallCaps/>
                <w:sz w:val="22"/>
                <w:szCs w:val="22"/>
              </w:rPr>
              <w:lastRenderedPageBreak/>
              <w:t>114</w:t>
            </w:r>
          </w:p>
        </w:tc>
        <w:tc>
          <w:tcPr>
            <w:tcW w:w="6335" w:type="dxa"/>
            <w:shd w:val="clear" w:color="auto" w:fill="auto"/>
          </w:tcPr>
          <w:p w:rsidR="005077F8" w:rsidRPr="002628A2" w:rsidRDefault="005077F8" w:rsidP="00EF73BA">
            <w:pPr>
              <w:rPr>
                <w:smallCaps/>
                <w:sz w:val="22"/>
                <w:szCs w:val="22"/>
              </w:rPr>
            </w:pPr>
            <w:r w:rsidRPr="005077F8">
              <w:rPr>
                <w:smallCaps/>
                <w:sz w:val="22"/>
                <w:szCs w:val="22"/>
              </w:rPr>
              <w:t xml:space="preserve">Contact Template - FWK04 P22 NEC Option C Temp A (Major Works) Clause Z22A States: • Cars </w:t>
            </w:r>
            <w:proofErr w:type="spellStart"/>
            <w:r w:rsidRPr="005077F8">
              <w:rPr>
                <w:smallCaps/>
                <w:sz w:val="22"/>
                <w:szCs w:val="22"/>
              </w:rPr>
              <w:t>etc</w:t>
            </w:r>
            <w:proofErr w:type="spellEnd"/>
            <w:r w:rsidRPr="005077F8">
              <w:rPr>
                <w:smallCaps/>
                <w:sz w:val="22"/>
                <w:szCs w:val="22"/>
              </w:rPr>
              <w:t xml:space="preserve"> Where not provided/allowed for in the BRD staff rates company or private car insured for business use; reimbursement for travel between offices including those of the Client for the purpose of ‘Design outside the Working Areas’: • 45p per mile of the first 10,000 miles in any tax year (starting 6 April; and • 25p per mile for subsequent miles. Where a PSCM has inserted a sum in the PSCM Designers Cost Schedule (Staff Rates Workbook) for the provision of a company or private vehicle in column S headed “Other Annual Costs” at what rate is the cost of the fuel associated with the car being utilised for the purpose of “design outside the working areas” recovered at (i.e. pence per mile).</w:t>
            </w:r>
          </w:p>
        </w:tc>
        <w:tc>
          <w:tcPr>
            <w:tcW w:w="7366" w:type="dxa"/>
            <w:shd w:val="clear" w:color="auto" w:fill="FFFFFF" w:themeFill="background1"/>
          </w:tcPr>
          <w:p w:rsidR="005077F8" w:rsidRDefault="00B166A0" w:rsidP="00895259">
            <w:pPr>
              <w:rPr>
                <w:smallCaps/>
                <w:sz w:val="22"/>
                <w:szCs w:val="22"/>
              </w:rPr>
            </w:pPr>
            <w:r w:rsidRPr="00B166A0">
              <w:rPr>
                <w:smallCaps/>
                <w:sz w:val="22"/>
                <w:szCs w:val="22"/>
              </w:rPr>
              <w:t>Please see response to Question 94.</w:t>
            </w:r>
          </w:p>
        </w:tc>
      </w:tr>
      <w:tr w:rsidR="005077F8" w:rsidRPr="00943DB4" w:rsidTr="00DF287E">
        <w:trPr>
          <w:trHeight w:val="583"/>
        </w:trPr>
        <w:tc>
          <w:tcPr>
            <w:tcW w:w="617" w:type="dxa"/>
            <w:shd w:val="clear" w:color="auto" w:fill="auto"/>
          </w:tcPr>
          <w:p w:rsidR="005077F8" w:rsidRDefault="005077F8" w:rsidP="00361BCA">
            <w:pPr>
              <w:jc w:val="center"/>
              <w:rPr>
                <w:b/>
                <w:smallCaps/>
                <w:sz w:val="22"/>
                <w:szCs w:val="22"/>
              </w:rPr>
            </w:pPr>
            <w:r>
              <w:rPr>
                <w:b/>
                <w:smallCaps/>
                <w:sz w:val="22"/>
                <w:szCs w:val="22"/>
              </w:rPr>
              <w:t>115</w:t>
            </w:r>
          </w:p>
        </w:tc>
        <w:tc>
          <w:tcPr>
            <w:tcW w:w="6335" w:type="dxa"/>
            <w:shd w:val="clear" w:color="auto" w:fill="auto"/>
          </w:tcPr>
          <w:p w:rsidR="005077F8" w:rsidRPr="005077F8" w:rsidRDefault="005077F8" w:rsidP="00EF73BA">
            <w:pPr>
              <w:rPr>
                <w:smallCaps/>
                <w:sz w:val="22"/>
                <w:szCs w:val="22"/>
              </w:rPr>
            </w:pPr>
            <w:r w:rsidRPr="005077F8">
              <w:rPr>
                <w:smallCaps/>
                <w:sz w:val="22"/>
                <w:szCs w:val="22"/>
              </w:rPr>
              <w:t xml:space="preserve">Please can you advise whether there is an opportunity for the PSCP to improve their commercial score at the local competition process, where they can tailor their best value commercial offer to the specific </w:t>
            </w:r>
            <w:proofErr w:type="gramStart"/>
            <w:r w:rsidRPr="005077F8">
              <w:rPr>
                <w:smallCaps/>
                <w:sz w:val="22"/>
                <w:szCs w:val="22"/>
              </w:rPr>
              <w:t>project.</w:t>
            </w:r>
            <w:proofErr w:type="gramEnd"/>
          </w:p>
        </w:tc>
        <w:tc>
          <w:tcPr>
            <w:tcW w:w="7366" w:type="dxa"/>
            <w:shd w:val="clear" w:color="auto" w:fill="FFFFFF" w:themeFill="background1"/>
          </w:tcPr>
          <w:p w:rsidR="005077F8" w:rsidRDefault="00973F21" w:rsidP="00895259">
            <w:pPr>
              <w:rPr>
                <w:smallCaps/>
                <w:sz w:val="22"/>
                <w:szCs w:val="22"/>
              </w:rPr>
            </w:pPr>
            <w:r w:rsidRPr="00973F21">
              <w:rPr>
                <w:smallCaps/>
                <w:sz w:val="22"/>
                <w:szCs w:val="22"/>
              </w:rPr>
              <w:t>Please see response to 66 detailing the updated commercial scoring method</w:t>
            </w:r>
          </w:p>
        </w:tc>
      </w:tr>
      <w:tr w:rsidR="005077F8" w:rsidRPr="00943DB4" w:rsidTr="00DF287E">
        <w:tc>
          <w:tcPr>
            <w:tcW w:w="617" w:type="dxa"/>
            <w:shd w:val="clear" w:color="auto" w:fill="auto"/>
          </w:tcPr>
          <w:p w:rsidR="005077F8" w:rsidRDefault="005077F8" w:rsidP="00361BCA">
            <w:pPr>
              <w:jc w:val="center"/>
              <w:rPr>
                <w:b/>
                <w:smallCaps/>
                <w:sz w:val="22"/>
                <w:szCs w:val="22"/>
              </w:rPr>
            </w:pPr>
            <w:r>
              <w:rPr>
                <w:b/>
                <w:smallCaps/>
                <w:sz w:val="22"/>
                <w:szCs w:val="22"/>
              </w:rPr>
              <w:t>116</w:t>
            </w:r>
          </w:p>
        </w:tc>
        <w:tc>
          <w:tcPr>
            <w:tcW w:w="6335" w:type="dxa"/>
            <w:shd w:val="clear" w:color="auto" w:fill="auto"/>
          </w:tcPr>
          <w:p w:rsidR="005077F8" w:rsidRPr="005077F8" w:rsidRDefault="005077F8" w:rsidP="00EF73BA">
            <w:pPr>
              <w:rPr>
                <w:smallCaps/>
                <w:sz w:val="22"/>
                <w:szCs w:val="22"/>
              </w:rPr>
            </w:pPr>
            <w:r w:rsidRPr="005077F8">
              <w:rPr>
                <w:smallCaps/>
                <w:sz w:val="22"/>
                <w:szCs w:val="22"/>
              </w:rPr>
              <w:t xml:space="preserve">Regarding PSCP fee split proportions – In the assessment of the PSCP fee %, will the evaluation team use identical proportions for the split between Direct, Subcontracted Design, Subcontracted Constructor, </w:t>
            </w:r>
            <w:proofErr w:type="gramStart"/>
            <w:r w:rsidRPr="005077F8">
              <w:rPr>
                <w:smallCaps/>
                <w:sz w:val="22"/>
                <w:szCs w:val="22"/>
              </w:rPr>
              <w:t>Subcontracted M+E</w:t>
            </w:r>
            <w:proofErr w:type="gramEnd"/>
            <w:r w:rsidRPr="005077F8">
              <w:rPr>
                <w:smallCaps/>
                <w:sz w:val="22"/>
                <w:szCs w:val="22"/>
              </w:rPr>
              <w:t xml:space="preserve"> to ensure the composite rates which are used for scoring are on an equal basis. Table 1 of the PSCP Workbook (PSCP Tender Information) requires candidates to state the expected proportions and then calculates a Gross fee % for evaluation using the bidder fee split percentages. The example in the ITT Instructions suggests the bidders split is used to calculate the composite fee for evaluation. If the intention is to use the candidates proportional split how will parity of tender evaluation be ensured? This is particularly relevant in respect of Subcontracted M+E Installer Fee which </w:t>
            </w:r>
            <w:proofErr w:type="gramStart"/>
            <w:r w:rsidRPr="005077F8">
              <w:rPr>
                <w:smallCaps/>
                <w:sz w:val="22"/>
                <w:szCs w:val="22"/>
              </w:rPr>
              <w:t>include</w:t>
            </w:r>
            <w:proofErr w:type="gramEnd"/>
            <w:r w:rsidRPr="005077F8">
              <w:rPr>
                <w:smallCaps/>
                <w:sz w:val="22"/>
                <w:szCs w:val="22"/>
              </w:rPr>
              <w:t xml:space="preserve"> both PSCP and PSCM margin. </w:t>
            </w:r>
            <w:r w:rsidRPr="005077F8">
              <w:rPr>
                <w:smallCaps/>
                <w:sz w:val="22"/>
                <w:szCs w:val="22"/>
              </w:rPr>
              <w:lastRenderedPageBreak/>
              <w:t xml:space="preserve">A relatively modest variation in the bidder estimated fee split can make a considerable difference to the composite fee and may disadvantage bidders unfairly. If the </w:t>
            </w:r>
            <w:proofErr w:type="spellStart"/>
            <w:r w:rsidRPr="005077F8">
              <w:rPr>
                <w:smallCaps/>
                <w:sz w:val="22"/>
                <w:szCs w:val="22"/>
              </w:rPr>
              <w:t>DoH</w:t>
            </w:r>
            <w:proofErr w:type="spellEnd"/>
            <w:r w:rsidRPr="005077F8">
              <w:rPr>
                <w:smallCaps/>
                <w:sz w:val="22"/>
                <w:szCs w:val="22"/>
              </w:rPr>
              <w:t xml:space="preserve"> state the percentages all bidders fees will be evaluated equally.</w:t>
            </w:r>
          </w:p>
        </w:tc>
        <w:tc>
          <w:tcPr>
            <w:tcW w:w="7366" w:type="dxa"/>
            <w:shd w:val="clear" w:color="auto" w:fill="FFFFFF" w:themeFill="background1"/>
          </w:tcPr>
          <w:p w:rsidR="005077F8" w:rsidRPr="005077F8" w:rsidRDefault="00973F21" w:rsidP="00895259">
            <w:pPr>
              <w:rPr>
                <w:smallCaps/>
                <w:sz w:val="22"/>
                <w:szCs w:val="22"/>
              </w:rPr>
            </w:pPr>
            <w:r w:rsidRPr="00973F21">
              <w:rPr>
                <w:smallCaps/>
                <w:sz w:val="22"/>
                <w:szCs w:val="22"/>
              </w:rPr>
              <w:lastRenderedPageBreak/>
              <w:t>The business share distribution percentages in table 1 of the PSCP Cost Schedule is no longer required to be completed by the PSCPs. A revised PSCP cost Schedule workbook will be issued shortly with a response to Question 38 that will include a revised table 1 with the % split completed based on an analysis of P21+ projects. Thus all tenders will be evaluated on the same split.</w:t>
            </w:r>
          </w:p>
        </w:tc>
      </w:tr>
      <w:tr w:rsidR="00DF287E" w:rsidRPr="00943DB4" w:rsidTr="00DF287E">
        <w:trPr>
          <w:trHeight w:val="182"/>
        </w:trPr>
        <w:tc>
          <w:tcPr>
            <w:tcW w:w="617" w:type="dxa"/>
            <w:shd w:val="clear" w:color="auto" w:fill="auto"/>
          </w:tcPr>
          <w:p w:rsidR="00DF287E" w:rsidRPr="00DF287E" w:rsidRDefault="00DF287E" w:rsidP="00DF287E">
            <w:pPr>
              <w:rPr>
                <w:b/>
              </w:rPr>
            </w:pPr>
            <w:r w:rsidRPr="00DF287E">
              <w:rPr>
                <w:b/>
              </w:rPr>
              <w:lastRenderedPageBreak/>
              <w:t>117</w:t>
            </w:r>
          </w:p>
        </w:tc>
        <w:tc>
          <w:tcPr>
            <w:tcW w:w="6335" w:type="dxa"/>
            <w:shd w:val="clear" w:color="auto" w:fill="auto"/>
          </w:tcPr>
          <w:p w:rsidR="00DF287E" w:rsidRPr="00DF287E" w:rsidRDefault="00A0786D" w:rsidP="00DF287E">
            <w:pPr>
              <w:rPr>
                <w:smallCaps/>
                <w:sz w:val="22"/>
                <w:szCs w:val="22"/>
              </w:rPr>
            </w:pPr>
            <w:r w:rsidRPr="00A0786D">
              <w:rPr>
                <w:smallCaps/>
                <w:sz w:val="22"/>
                <w:szCs w:val="22"/>
              </w:rPr>
              <w:t>Parent Company Guarantee 1. We note that clause 7.1 in the Framework Agreement (FA) states that the PSCP must provide a Schedule 4 PCG to the Client prior to the commencement of a Scheme Agreement. Option X4 in the Scheme Agreement provides that a PCG is provided in the form set out in the Works Information. Clause 14.1 of the Works Information includes a form of PCG (Template B - Major Work Project NEC3 ECC Option C Target Contract with Activity Schedule on pages 74 and 75) which differs to that included in the FA. Please confirm that: • No PCG is required in respect of the FA; and • The PCG included in the Works Information, Template B, Major Work Project NEC3 ECC Option C Target Contract with Activity Schedule is the only PCG that will be required in respect of individual a Scheme Agreement.</w:t>
            </w:r>
          </w:p>
        </w:tc>
        <w:tc>
          <w:tcPr>
            <w:tcW w:w="7366" w:type="dxa"/>
            <w:shd w:val="clear" w:color="auto" w:fill="FFFFFF" w:themeFill="background1"/>
          </w:tcPr>
          <w:p w:rsidR="00DF287E" w:rsidRPr="00973F21" w:rsidRDefault="00B166A0" w:rsidP="00895259">
            <w:pPr>
              <w:rPr>
                <w:smallCaps/>
                <w:sz w:val="22"/>
                <w:szCs w:val="22"/>
              </w:rPr>
            </w:pPr>
            <w:r w:rsidRPr="00B166A0">
              <w:rPr>
                <w:smallCaps/>
                <w:sz w:val="22"/>
                <w:szCs w:val="22"/>
              </w:rPr>
              <w:t xml:space="preserve">A PCG is not required in respect of the FA except where it is part of the proposals provided by a PSCP formed by a consortia or joint venture to provide assurance to DH and Clients regarding performance of the PSCP. Please also see responses to Questions 92 and 109.   </w:t>
            </w:r>
          </w:p>
        </w:tc>
      </w:tr>
      <w:tr w:rsidR="00DF287E" w:rsidRPr="00943DB4" w:rsidTr="00DF287E">
        <w:tc>
          <w:tcPr>
            <w:tcW w:w="617" w:type="dxa"/>
            <w:shd w:val="clear" w:color="auto" w:fill="auto"/>
          </w:tcPr>
          <w:p w:rsidR="00DF287E" w:rsidRPr="00DF287E" w:rsidRDefault="00DF287E" w:rsidP="00DF287E">
            <w:pPr>
              <w:rPr>
                <w:b/>
              </w:rPr>
            </w:pPr>
            <w:r w:rsidRPr="00DF287E">
              <w:rPr>
                <w:b/>
              </w:rPr>
              <w:t>118</w:t>
            </w:r>
          </w:p>
        </w:tc>
        <w:tc>
          <w:tcPr>
            <w:tcW w:w="6335" w:type="dxa"/>
            <w:shd w:val="clear" w:color="auto" w:fill="auto"/>
          </w:tcPr>
          <w:p w:rsidR="00A0786D" w:rsidRPr="00A0786D" w:rsidRDefault="00A0786D" w:rsidP="00A0786D">
            <w:pPr>
              <w:rPr>
                <w:smallCaps/>
                <w:sz w:val="22"/>
                <w:szCs w:val="22"/>
              </w:rPr>
            </w:pPr>
            <w:r w:rsidRPr="00A0786D">
              <w:rPr>
                <w:smallCaps/>
                <w:sz w:val="22"/>
                <w:szCs w:val="22"/>
              </w:rPr>
              <w:t>P22 - Clarification Confidentiality Clause</w:t>
            </w:r>
          </w:p>
          <w:p w:rsidR="00A0786D" w:rsidRPr="00A0786D" w:rsidRDefault="00A0786D" w:rsidP="00A0786D">
            <w:pPr>
              <w:rPr>
                <w:smallCaps/>
                <w:sz w:val="22"/>
                <w:szCs w:val="22"/>
              </w:rPr>
            </w:pPr>
          </w:p>
          <w:p w:rsidR="00DF287E" w:rsidRPr="00DF287E" w:rsidRDefault="00A0786D" w:rsidP="00A0786D">
            <w:pPr>
              <w:rPr>
                <w:smallCaps/>
                <w:sz w:val="22"/>
                <w:szCs w:val="22"/>
              </w:rPr>
            </w:pPr>
            <w:r w:rsidRPr="00A0786D">
              <w:rPr>
                <w:smallCaps/>
                <w:sz w:val="22"/>
                <w:szCs w:val="22"/>
              </w:rPr>
              <w:t>The disclosure rights to Clause 22.3.7 are very wide. Can you please confirm: • If the PSCP identifies within Schedule 15 to the FA that the information is commercially sensitive information, will this be excluded from disclosure under clause 22.3.7? • Is it the intention for the DH to remain responsible for seeing that parties to whom information is disclosed under clause 22.3.7 are under an obligation of confidentiality?</w:t>
            </w:r>
          </w:p>
        </w:tc>
        <w:tc>
          <w:tcPr>
            <w:tcW w:w="7366" w:type="dxa"/>
            <w:shd w:val="clear" w:color="auto" w:fill="FFFFFF" w:themeFill="background1"/>
          </w:tcPr>
          <w:p w:rsidR="00F60ACF" w:rsidRPr="00F60ACF" w:rsidRDefault="00F60ACF" w:rsidP="00F60ACF">
            <w:pPr>
              <w:rPr>
                <w:smallCaps/>
                <w:sz w:val="22"/>
                <w:szCs w:val="22"/>
              </w:rPr>
            </w:pPr>
            <w:r w:rsidRPr="00F60ACF">
              <w:rPr>
                <w:smallCaps/>
                <w:sz w:val="22"/>
                <w:szCs w:val="22"/>
              </w:rPr>
              <w:t xml:space="preserve">Please note that P22 FA Schedule 15 only applies to information that is defined as "commercially sensitive" under the provisions of the Freedom of Information Act (FOIA). </w:t>
            </w:r>
          </w:p>
          <w:p w:rsidR="00F60ACF" w:rsidRPr="00F60ACF" w:rsidRDefault="00F60ACF" w:rsidP="00F60ACF">
            <w:pPr>
              <w:rPr>
                <w:smallCaps/>
                <w:sz w:val="22"/>
                <w:szCs w:val="22"/>
              </w:rPr>
            </w:pPr>
          </w:p>
          <w:p w:rsidR="00DF287E" w:rsidRPr="00973F21" w:rsidRDefault="00F60ACF" w:rsidP="00F60ACF">
            <w:pPr>
              <w:rPr>
                <w:smallCaps/>
                <w:sz w:val="22"/>
                <w:szCs w:val="22"/>
              </w:rPr>
            </w:pPr>
            <w:r w:rsidRPr="00F60ACF">
              <w:rPr>
                <w:smallCaps/>
                <w:sz w:val="22"/>
                <w:szCs w:val="22"/>
              </w:rPr>
              <w:t>In the case of a disclosure of a type listed in 22.3.7, DH will ensure that the parties to whom any information is issued will treat it as confidential if required and will remind them of the classification and responsibilities associated with any such data at the time of issue to them</w:t>
            </w:r>
          </w:p>
        </w:tc>
      </w:tr>
      <w:tr w:rsidR="00640502" w:rsidRPr="00943DB4" w:rsidTr="00DF287E">
        <w:tc>
          <w:tcPr>
            <w:tcW w:w="617" w:type="dxa"/>
            <w:shd w:val="clear" w:color="auto" w:fill="auto"/>
          </w:tcPr>
          <w:p w:rsidR="00640502" w:rsidRPr="00DF287E" w:rsidRDefault="00640502" w:rsidP="00DF287E">
            <w:pPr>
              <w:rPr>
                <w:b/>
              </w:rPr>
            </w:pPr>
            <w:r w:rsidRPr="00DF287E">
              <w:rPr>
                <w:b/>
              </w:rPr>
              <w:t>119</w:t>
            </w:r>
          </w:p>
        </w:tc>
        <w:tc>
          <w:tcPr>
            <w:tcW w:w="6335" w:type="dxa"/>
            <w:shd w:val="clear" w:color="auto" w:fill="auto"/>
          </w:tcPr>
          <w:p w:rsidR="00640502" w:rsidRPr="00A0786D" w:rsidRDefault="00640502" w:rsidP="00A0786D">
            <w:pPr>
              <w:rPr>
                <w:smallCaps/>
                <w:sz w:val="22"/>
                <w:szCs w:val="22"/>
              </w:rPr>
            </w:pPr>
            <w:r w:rsidRPr="00A0786D">
              <w:rPr>
                <w:smallCaps/>
                <w:sz w:val="22"/>
                <w:szCs w:val="22"/>
              </w:rPr>
              <w:t>P22 - Clarification Insurance 26</w:t>
            </w:r>
          </w:p>
          <w:p w:rsidR="00640502" w:rsidRPr="00A0786D" w:rsidRDefault="00640502" w:rsidP="00A0786D">
            <w:pPr>
              <w:rPr>
                <w:smallCaps/>
                <w:sz w:val="22"/>
                <w:szCs w:val="22"/>
              </w:rPr>
            </w:pPr>
          </w:p>
          <w:p w:rsidR="00640502" w:rsidRPr="00DF287E" w:rsidRDefault="00640502" w:rsidP="00A0786D">
            <w:pPr>
              <w:rPr>
                <w:smallCaps/>
                <w:sz w:val="22"/>
                <w:szCs w:val="22"/>
              </w:rPr>
            </w:pPr>
            <w:r w:rsidRPr="00A0786D">
              <w:rPr>
                <w:smallCaps/>
                <w:sz w:val="22"/>
                <w:szCs w:val="22"/>
              </w:rPr>
              <w:t xml:space="preserve">Since there will be no works carried out under the FA we assume that there is no requirement for Loss of or damage to the works, Plant and Materials (All Risk) as stated in clause 7.5 Insurance Matrix. Schedule 14 </w:t>
            </w:r>
            <w:proofErr w:type="gramStart"/>
            <w:r w:rsidRPr="00A0786D">
              <w:rPr>
                <w:smallCaps/>
                <w:sz w:val="22"/>
                <w:szCs w:val="22"/>
              </w:rPr>
              <w:t>Clause</w:t>
            </w:r>
            <w:proofErr w:type="gramEnd"/>
            <w:r w:rsidRPr="00A0786D">
              <w:rPr>
                <w:smallCaps/>
                <w:sz w:val="22"/>
                <w:szCs w:val="22"/>
              </w:rPr>
              <w:t xml:space="preserve"> 5 Aggregate Limit of Indemnity refers to the </w:t>
            </w:r>
            <w:r w:rsidRPr="00A0786D">
              <w:rPr>
                <w:smallCaps/>
                <w:sz w:val="22"/>
                <w:szCs w:val="22"/>
              </w:rPr>
              <w:lastRenderedPageBreak/>
              <w:t xml:space="preserve">minimum limit of indemnity required in relation to any of the Insurances is specified as being "in the aggregate". Clause 8 Risk and Insurance of Contract Data part 1 in the Contract Templates requires the minimum limit of indemnity to be in any one event up to the stated amount. For consistency we assume that the provision in the Contract Templates is correct and that separate limitations or exclusions of liability within insurance policies for contamination and asbestos liabilities are acceptable... In light of the above, please confirm that: </w:t>
            </w:r>
            <w:proofErr w:type="spellStart"/>
            <w:r w:rsidRPr="00A0786D">
              <w:rPr>
                <w:smallCaps/>
                <w:sz w:val="22"/>
                <w:szCs w:val="22"/>
              </w:rPr>
              <w:t>i</w:t>
            </w:r>
            <w:proofErr w:type="spellEnd"/>
            <w:r w:rsidRPr="00A0786D">
              <w:rPr>
                <w:smallCaps/>
                <w:sz w:val="22"/>
                <w:szCs w:val="22"/>
              </w:rPr>
              <w:t>. All Risk insurance is not required under the FA; ii. the minimum level of indemnity is consistent within the documents as “in any one event” iii. separate limitations or exclusions of liability within insurance policies for contamination and asbestos liabilities are acceptable.</w:t>
            </w:r>
          </w:p>
        </w:tc>
        <w:tc>
          <w:tcPr>
            <w:tcW w:w="7366" w:type="dxa"/>
            <w:shd w:val="clear" w:color="auto" w:fill="FFFFFF" w:themeFill="background1"/>
          </w:tcPr>
          <w:p w:rsidR="00640502" w:rsidRDefault="00B166A0">
            <w:pPr>
              <w:rPr>
                <w:smallCaps/>
                <w:sz w:val="22"/>
                <w:szCs w:val="22"/>
              </w:rPr>
            </w:pPr>
            <w:r w:rsidRPr="00B166A0">
              <w:rPr>
                <w:smallCaps/>
                <w:sz w:val="22"/>
                <w:szCs w:val="22"/>
              </w:rPr>
              <w:lastRenderedPageBreak/>
              <w:t xml:space="preserve">Whilst there will be no Works carried out under the FA please </w:t>
            </w:r>
            <w:proofErr w:type="gramStart"/>
            <w:r w:rsidRPr="00B166A0">
              <w:rPr>
                <w:smallCaps/>
                <w:sz w:val="22"/>
                <w:szCs w:val="22"/>
              </w:rPr>
              <w:t>note :</w:t>
            </w:r>
            <w:proofErr w:type="gramEnd"/>
            <w:r w:rsidRPr="00B166A0">
              <w:rPr>
                <w:smallCaps/>
                <w:sz w:val="22"/>
                <w:szCs w:val="22"/>
              </w:rPr>
              <w:t xml:space="preserve"> (</w:t>
            </w:r>
            <w:proofErr w:type="spellStart"/>
            <w:r w:rsidRPr="00B166A0">
              <w:rPr>
                <w:smallCaps/>
                <w:sz w:val="22"/>
                <w:szCs w:val="22"/>
              </w:rPr>
              <w:t>i</w:t>
            </w:r>
            <w:proofErr w:type="spellEnd"/>
            <w:r w:rsidRPr="00B166A0">
              <w:rPr>
                <w:smallCaps/>
                <w:sz w:val="22"/>
                <w:szCs w:val="22"/>
              </w:rPr>
              <w:t xml:space="preserve">) that the provisions of the FA apply to projects undertaken for Clients using it; and (ii) that PSCPs are required to include for All Risk Cover and other insurances within their tendered fee percentages and the levels of cover that their policies provide for should be stated in the Insurance Table in P22 FA Schedule 14 . Therefore the responses to the three queries </w:t>
            </w:r>
            <w:r w:rsidRPr="00B166A0">
              <w:rPr>
                <w:smallCaps/>
                <w:sz w:val="22"/>
                <w:szCs w:val="22"/>
              </w:rPr>
              <w:lastRenderedPageBreak/>
              <w:t>are as follows: (</w:t>
            </w:r>
            <w:proofErr w:type="spellStart"/>
            <w:r w:rsidRPr="00B166A0">
              <w:rPr>
                <w:smallCaps/>
                <w:sz w:val="22"/>
                <w:szCs w:val="22"/>
              </w:rPr>
              <w:t>i</w:t>
            </w:r>
            <w:proofErr w:type="spellEnd"/>
            <w:r w:rsidRPr="00B166A0">
              <w:rPr>
                <w:smallCaps/>
                <w:sz w:val="22"/>
                <w:szCs w:val="22"/>
              </w:rPr>
              <w:t>) To There is a requirement to provide evidence of the policy and level of All Risks cover that a PSCP has provided for within their Fee Percentage together with any excess that applies. The same applies to other insurance provisions. If Clients require higher levels of cover for specific projects the contract templates allow for that to be identified by Clients and for the PSCP to identify the cost (which must be evidenced by records); ii. the minimum level of indemnity is consistent within the documents as “in any one event”; and (iii) separate limitations or exclusions of liability within insurance policies for contamination and asbestos liabilities are acceptable - there is provision in the Contract Templates to address such risks ("Contract Data Part one - Data provided by the Employer - 8 Risks and Insurance - If additional insurance is to be provided". Such risks should also be address as part of the collaborative risk management process and via the P22 Joint Risk Register.</w:t>
            </w:r>
          </w:p>
          <w:p w:rsidR="00B166A0" w:rsidRDefault="00B166A0"/>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120</w:t>
            </w:r>
          </w:p>
        </w:tc>
        <w:tc>
          <w:tcPr>
            <w:tcW w:w="6335" w:type="dxa"/>
            <w:shd w:val="clear" w:color="auto" w:fill="auto"/>
          </w:tcPr>
          <w:p w:rsidR="00640502" w:rsidRPr="00DF287E" w:rsidRDefault="00640502" w:rsidP="00DF287E">
            <w:pPr>
              <w:rPr>
                <w:smallCaps/>
                <w:sz w:val="22"/>
                <w:szCs w:val="22"/>
              </w:rPr>
            </w:pPr>
            <w:r w:rsidRPr="00A0786D">
              <w:rPr>
                <w:smallCaps/>
                <w:sz w:val="22"/>
                <w:szCs w:val="22"/>
              </w:rPr>
              <w:t xml:space="preserve">Please could you clarify your response to clarification 72 in that PSCMs must give the same rate to all </w:t>
            </w:r>
            <w:proofErr w:type="gramStart"/>
            <w:r w:rsidRPr="00A0786D">
              <w:rPr>
                <w:smallCaps/>
                <w:sz w:val="22"/>
                <w:szCs w:val="22"/>
              </w:rPr>
              <w:t>PSCPs.</w:t>
            </w:r>
            <w:proofErr w:type="gramEnd"/>
            <w:r w:rsidRPr="00A0786D">
              <w:rPr>
                <w:smallCaps/>
                <w:sz w:val="22"/>
                <w:szCs w:val="22"/>
              </w:rPr>
              <w:t xml:space="preserve"> Contained in the cost schedules is the following clause, please confirm this still applies: “A PSCM may be included in more than one PSCP supply chain; however, the same Cost Schedule staff rates apply across all the supply chains. In the event of any divergence between the rates tendered across the supply chains, the lowest cost rates will apply. PSCMs may be added to other supply chains during the course of the framework, but only on the basis of the original Cost Schedule rates.”</w:t>
            </w:r>
          </w:p>
        </w:tc>
        <w:tc>
          <w:tcPr>
            <w:tcW w:w="7366" w:type="dxa"/>
            <w:shd w:val="clear" w:color="auto" w:fill="FFFFFF" w:themeFill="background1"/>
          </w:tcPr>
          <w:p w:rsidR="00640502" w:rsidRDefault="00C4337C">
            <w:r w:rsidRPr="00C4337C">
              <w:rPr>
                <w:smallCaps/>
                <w:sz w:val="22"/>
                <w:szCs w:val="22"/>
              </w:rPr>
              <w:t>Please see response to Q67 &amp; Q80. Please delete the clause in the cost schedule.</w:t>
            </w:r>
          </w:p>
        </w:tc>
      </w:tr>
      <w:tr w:rsidR="00640502" w:rsidRPr="00943DB4" w:rsidTr="00DF287E">
        <w:tc>
          <w:tcPr>
            <w:tcW w:w="617" w:type="dxa"/>
            <w:shd w:val="clear" w:color="auto" w:fill="auto"/>
          </w:tcPr>
          <w:p w:rsidR="00640502" w:rsidRPr="00DF287E" w:rsidRDefault="00640502" w:rsidP="00DF287E">
            <w:pPr>
              <w:rPr>
                <w:b/>
              </w:rPr>
            </w:pPr>
            <w:r w:rsidRPr="00DF287E">
              <w:rPr>
                <w:b/>
              </w:rPr>
              <w:t>121</w:t>
            </w:r>
          </w:p>
        </w:tc>
        <w:tc>
          <w:tcPr>
            <w:tcW w:w="6335" w:type="dxa"/>
            <w:shd w:val="clear" w:color="auto" w:fill="auto"/>
          </w:tcPr>
          <w:p w:rsidR="00640502" w:rsidRPr="00DF287E" w:rsidRDefault="00640502" w:rsidP="00DF287E">
            <w:pPr>
              <w:rPr>
                <w:smallCaps/>
                <w:sz w:val="22"/>
                <w:szCs w:val="22"/>
              </w:rPr>
            </w:pPr>
            <w:r w:rsidRPr="00A0786D">
              <w:rPr>
                <w:smallCaps/>
                <w:sz w:val="22"/>
                <w:szCs w:val="22"/>
              </w:rPr>
              <w:t>Can the definitions detailed in 1.7 for the following be included in the Template A Z clauses • Affordability amount: • Guaranteed Maximum Price • Stage 4/5 – Completion of Substantial Design, Construction and Handover: • Site administration • Site Facilities • Framework Agreement definitions</w:t>
            </w:r>
          </w:p>
        </w:tc>
        <w:tc>
          <w:tcPr>
            <w:tcW w:w="7366" w:type="dxa"/>
            <w:shd w:val="clear" w:color="auto" w:fill="FFFFFF" w:themeFill="background1"/>
          </w:tcPr>
          <w:p w:rsidR="00640502" w:rsidRDefault="00B166A0">
            <w:pPr>
              <w:rPr>
                <w:smallCaps/>
                <w:sz w:val="22"/>
                <w:szCs w:val="22"/>
              </w:rPr>
            </w:pPr>
            <w:r w:rsidRPr="00B166A0">
              <w:rPr>
                <w:smallCaps/>
                <w:sz w:val="22"/>
                <w:szCs w:val="22"/>
              </w:rPr>
              <w:t xml:space="preserve">Please note the following: (I) Affordability Amount - definition already included in Works information Para 1.7 (ii) Guaranteed Maximum Price - Z Clause 11.2(37) will be amended to read – The GMP is the target price for a Project to which the share range and the Contractor’s Share percentage for Stage 4 applies as agreed between the Parties. The Project GMP is set out in the form of agreement between the Employer and the Contractor. (See also Para 1.7 of Works Information) (iii) Stage 4/5 – Completion of Substantial Design, Construction and Handover - </w:t>
            </w:r>
            <w:r w:rsidRPr="00B166A0">
              <w:rPr>
                <w:smallCaps/>
                <w:sz w:val="22"/>
                <w:szCs w:val="22"/>
              </w:rPr>
              <w:lastRenderedPageBreak/>
              <w:t>definition already included in Works information Para 1.7; (v) Site Administration - definition already included in Works information Para 1.7; (vi) Site Facilities definition already included in Works information Para 1.7. Therefore only Z Clause 11.2(37 will be amended as definitions are included in the Contract Template for the other terms referred to in the query.</w:t>
            </w:r>
          </w:p>
          <w:p w:rsidR="00B166A0" w:rsidRDefault="00B166A0"/>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122</w:t>
            </w:r>
          </w:p>
        </w:tc>
        <w:tc>
          <w:tcPr>
            <w:tcW w:w="6335" w:type="dxa"/>
            <w:shd w:val="clear" w:color="auto" w:fill="auto"/>
          </w:tcPr>
          <w:p w:rsidR="00640502" w:rsidRPr="00A0786D" w:rsidRDefault="00640502" w:rsidP="00A0786D">
            <w:pPr>
              <w:rPr>
                <w:smallCaps/>
                <w:sz w:val="22"/>
                <w:szCs w:val="22"/>
              </w:rPr>
            </w:pPr>
            <w:r w:rsidRPr="00A0786D">
              <w:rPr>
                <w:smallCaps/>
                <w:sz w:val="22"/>
                <w:szCs w:val="22"/>
              </w:rPr>
              <w:t>Clarification Z20A New clause – Reinvestment of forecast balance of GMP Employer amount</w:t>
            </w:r>
          </w:p>
          <w:p w:rsidR="00640502" w:rsidRPr="00A0786D" w:rsidRDefault="00640502" w:rsidP="00A0786D">
            <w:pPr>
              <w:rPr>
                <w:smallCaps/>
                <w:sz w:val="22"/>
                <w:szCs w:val="22"/>
              </w:rPr>
            </w:pPr>
          </w:p>
          <w:p w:rsidR="00640502" w:rsidRPr="00DF287E" w:rsidRDefault="00640502" w:rsidP="00A0786D">
            <w:pPr>
              <w:rPr>
                <w:smallCaps/>
                <w:sz w:val="22"/>
                <w:szCs w:val="22"/>
              </w:rPr>
            </w:pPr>
            <w:r w:rsidRPr="00A0786D">
              <w:rPr>
                <w:smallCaps/>
                <w:sz w:val="22"/>
                <w:szCs w:val="22"/>
              </w:rPr>
              <w:t>Having driven savings we fully support that the Employer would want to reinvest any Employer gain share amounts, which might maximise the project objectives and enhance value for money. We would like to be clear and transparent with our supply chain therefor: Can you confirm that reinvestment is only with the agreement of the PCSP? If so, we would suggest that this should be reflected in the contract. Please would the DH expand on how this clause will work in practice i.e. when the forecast can be made, impact if the forecast turns out to be incorrect? We note that the Employers gain share is to be reinvested in the Project by compensation event procedures which would trigger the contract administration process. Could you confirm that any Contractor gain share amounts arising out of the Employer reinvested amounts would accrue to the Contractor?</w:t>
            </w:r>
          </w:p>
        </w:tc>
        <w:tc>
          <w:tcPr>
            <w:tcW w:w="7366" w:type="dxa"/>
            <w:shd w:val="clear" w:color="auto" w:fill="FFFFFF" w:themeFill="background1"/>
          </w:tcPr>
          <w:p w:rsidR="00B166A0" w:rsidRPr="00B166A0" w:rsidRDefault="00B166A0" w:rsidP="00B166A0">
            <w:pPr>
              <w:rPr>
                <w:smallCaps/>
                <w:sz w:val="22"/>
                <w:szCs w:val="22"/>
              </w:rPr>
            </w:pPr>
            <w:r w:rsidRPr="00B166A0">
              <w:rPr>
                <w:smallCaps/>
                <w:sz w:val="22"/>
                <w:szCs w:val="22"/>
              </w:rPr>
              <w:t xml:space="preserve">Any decision to reinvest the gain share is implemented using the compensation event procedures as stated in the first bullet of Clause Z20A so there would have to be agreement between the parties before any compensation event is agreed therefore the requirement to agree it already reflected in the contract. Please also refer to P22 Framework Instruction 3: P22 NEC3 Contract Templates -Calculation and Reinvestment of Gain Share under NEC3 Option C that was issued within the P22 ITT Documentation. </w:t>
            </w:r>
          </w:p>
          <w:p w:rsidR="00640502" w:rsidRDefault="00B166A0" w:rsidP="00B166A0">
            <w:pPr>
              <w:rPr>
                <w:smallCaps/>
                <w:sz w:val="22"/>
                <w:szCs w:val="22"/>
              </w:rPr>
            </w:pPr>
            <w:r w:rsidRPr="00B166A0">
              <w:rPr>
                <w:smallCaps/>
                <w:sz w:val="22"/>
                <w:szCs w:val="22"/>
              </w:rPr>
              <w:t>In respect of any gain share amounts arising out of Employer Reinvested amounts please refer to Framework Instruction 3 which included the following : " Once any forecast Gain Share has been reinvested the risk of any increases in the cost of a Project which would have reduced or removed any Gain Share sits with the PSCP. This is the reason for the importance of the above actions – the parties need to assure themselves that the Employer’s share of the forecast Gain Share will not be required by the PSCP to offset any subsequent increase in costs experienced by the PSCP prior to the Final Assessment". Therefore as the Contractor carries the risk once the compensation event has been agreed then any Contractor savings arising out of the Employer reinvested amounts would therefore accrue to the Contractor always except where the provision of Clause Z12A may apply.</w:t>
            </w:r>
          </w:p>
          <w:p w:rsidR="00B166A0" w:rsidRDefault="00B166A0" w:rsidP="00B166A0"/>
        </w:tc>
      </w:tr>
      <w:tr w:rsidR="00640502" w:rsidRPr="00943DB4" w:rsidTr="00DF287E">
        <w:tc>
          <w:tcPr>
            <w:tcW w:w="617" w:type="dxa"/>
            <w:shd w:val="clear" w:color="auto" w:fill="auto"/>
          </w:tcPr>
          <w:p w:rsidR="00640502" w:rsidRPr="00DF287E" w:rsidRDefault="00640502" w:rsidP="00DF287E">
            <w:pPr>
              <w:rPr>
                <w:b/>
              </w:rPr>
            </w:pPr>
            <w:r w:rsidRPr="00DF287E">
              <w:rPr>
                <w:b/>
              </w:rPr>
              <w:t>123</w:t>
            </w:r>
          </w:p>
        </w:tc>
        <w:tc>
          <w:tcPr>
            <w:tcW w:w="6335" w:type="dxa"/>
            <w:shd w:val="clear" w:color="auto" w:fill="auto"/>
          </w:tcPr>
          <w:p w:rsidR="00640502" w:rsidRPr="00DF287E" w:rsidRDefault="00640502" w:rsidP="00DF287E">
            <w:pPr>
              <w:rPr>
                <w:smallCaps/>
                <w:sz w:val="22"/>
                <w:szCs w:val="22"/>
              </w:rPr>
            </w:pPr>
            <w:r w:rsidRPr="00A0786D">
              <w:rPr>
                <w:smallCaps/>
                <w:sz w:val="22"/>
                <w:szCs w:val="22"/>
              </w:rPr>
              <w:t xml:space="preserve">We will be unable to provide fees for all PSCMs named as part of our PQQ submission. Please can you confirm that as long as we select a minimum of one PSCM from our PQQ for each work category as provided, then it will be deemed </w:t>
            </w:r>
            <w:proofErr w:type="gramStart"/>
            <w:r w:rsidRPr="00A0786D">
              <w:rPr>
                <w:smallCaps/>
                <w:sz w:val="22"/>
                <w:szCs w:val="22"/>
              </w:rPr>
              <w:t>compliant.</w:t>
            </w:r>
            <w:proofErr w:type="gramEnd"/>
          </w:p>
        </w:tc>
        <w:tc>
          <w:tcPr>
            <w:tcW w:w="7366" w:type="dxa"/>
            <w:shd w:val="clear" w:color="auto" w:fill="FFFFFF" w:themeFill="background1"/>
          </w:tcPr>
          <w:p w:rsidR="00640502" w:rsidRDefault="00C4337C">
            <w:r w:rsidRPr="00C4337C">
              <w:rPr>
                <w:smallCaps/>
                <w:sz w:val="22"/>
                <w:szCs w:val="22"/>
              </w:rPr>
              <w:t>Please see response to Q 42 and 110. For clarity if a PSCM cannot provide their fees, they must withdraw from the process.</w:t>
            </w:r>
          </w:p>
        </w:tc>
      </w:tr>
      <w:tr w:rsidR="00640502" w:rsidRPr="00943DB4" w:rsidTr="00DF287E">
        <w:tc>
          <w:tcPr>
            <w:tcW w:w="617" w:type="dxa"/>
            <w:shd w:val="clear" w:color="auto" w:fill="auto"/>
          </w:tcPr>
          <w:p w:rsidR="00640502" w:rsidRPr="00DF287E" w:rsidRDefault="00640502" w:rsidP="00DF287E">
            <w:pPr>
              <w:rPr>
                <w:b/>
              </w:rPr>
            </w:pPr>
            <w:r w:rsidRPr="00DF287E">
              <w:rPr>
                <w:b/>
              </w:rPr>
              <w:t>124</w:t>
            </w:r>
          </w:p>
        </w:tc>
        <w:tc>
          <w:tcPr>
            <w:tcW w:w="6335" w:type="dxa"/>
            <w:shd w:val="clear" w:color="auto" w:fill="auto"/>
          </w:tcPr>
          <w:p w:rsidR="00640502" w:rsidRPr="00DF287E" w:rsidRDefault="00640502" w:rsidP="00DF287E">
            <w:pPr>
              <w:rPr>
                <w:smallCaps/>
                <w:sz w:val="22"/>
                <w:szCs w:val="22"/>
              </w:rPr>
            </w:pPr>
            <w:r w:rsidRPr="00A0786D">
              <w:rPr>
                <w:smallCaps/>
                <w:sz w:val="22"/>
                <w:szCs w:val="22"/>
              </w:rPr>
              <w:t xml:space="preserve">In light of the amount of clarifications issued today and those still to be published, please can the clarification </w:t>
            </w:r>
            <w:r w:rsidRPr="00A0786D">
              <w:rPr>
                <w:smallCaps/>
                <w:sz w:val="22"/>
                <w:szCs w:val="22"/>
              </w:rPr>
              <w:lastRenderedPageBreak/>
              <w:t xml:space="preserve">deadline be </w:t>
            </w:r>
            <w:proofErr w:type="gramStart"/>
            <w:r w:rsidRPr="00A0786D">
              <w:rPr>
                <w:smallCaps/>
                <w:sz w:val="22"/>
                <w:szCs w:val="22"/>
              </w:rPr>
              <w:t>extended.</w:t>
            </w:r>
            <w:proofErr w:type="gramEnd"/>
          </w:p>
        </w:tc>
        <w:tc>
          <w:tcPr>
            <w:tcW w:w="7366" w:type="dxa"/>
            <w:shd w:val="clear" w:color="auto" w:fill="FFFFFF" w:themeFill="background1"/>
          </w:tcPr>
          <w:p w:rsidR="00640502" w:rsidRDefault="00C4337C">
            <w:r w:rsidRPr="00C4337C">
              <w:rPr>
                <w:smallCaps/>
                <w:sz w:val="22"/>
                <w:szCs w:val="22"/>
              </w:rPr>
              <w:lastRenderedPageBreak/>
              <w:t>This had been extended to Friday 27th May</w:t>
            </w:r>
          </w:p>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125</w:t>
            </w:r>
          </w:p>
        </w:tc>
        <w:tc>
          <w:tcPr>
            <w:tcW w:w="6335" w:type="dxa"/>
            <w:shd w:val="clear" w:color="auto" w:fill="auto"/>
          </w:tcPr>
          <w:p w:rsidR="00640502" w:rsidRPr="00DF287E" w:rsidRDefault="00640502" w:rsidP="00DF287E">
            <w:pPr>
              <w:rPr>
                <w:smallCaps/>
                <w:sz w:val="22"/>
                <w:szCs w:val="22"/>
              </w:rPr>
            </w:pPr>
            <w:r w:rsidRPr="00A0786D">
              <w:rPr>
                <w:smallCaps/>
                <w:sz w:val="22"/>
                <w:szCs w:val="22"/>
              </w:rPr>
              <w:t>Please can you confirm that the fees will be evaluated by adding together the fee type across all of the seven value bands and not the sum of the four fee types in each value band, in the example attached the 7% is evaluated not the 4%. Can you also confirm that the double fee penalty will only apply to the total of the fees in each of the four categories added together across the seven value bands and not individually, in the example provided anyone quoting 14% or above would score 0%.</w:t>
            </w:r>
          </w:p>
        </w:tc>
        <w:tc>
          <w:tcPr>
            <w:tcW w:w="7366" w:type="dxa"/>
            <w:shd w:val="clear" w:color="auto" w:fill="FFFFFF" w:themeFill="background1"/>
          </w:tcPr>
          <w:p w:rsidR="00640502" w:rsidRDefault="00C317DA">
            <w:pPr>
              <w:rPr>
                <w:smallCaps/>
                <w:sz w:val="22"/>
                <w:szCs w:val="22"/>
              </w:rPr>
            </w:pPr>
            <w:r w:rsidRPr="00C317DA">
              <w:rPr>
                <w:smallCaps/>
                <w:sz w:val="22"/>
                <w:szCs w:val="22"/>
              </w:rPr>
              <w:t>No. Each of the seven fee type band is scored. In your example this is the 4% against each of the seven bands that is compared with other bidders and scored. The scores against each of the seven bands are aggregated together. We presume your example is simplified as the computation of the 4% does not reflect the PSCP Cost Schedule Table 1. This is all explained in the ITT Part A section4. Please note there is a revised PSCP Cost Schedule and associated changes to ITT part A section 4 attached to question 38.</w:t>
            </w:r>
          </w:p>
          <w:p w:rsidR="00C317DA" w:rsidRDefault="00C317DA"/>
        </w:tc>
      </w:tr>
      <w:tr w:rsidR="00640502" w:rsidRPr="00943DB4" w:rsidTr="00DF287E">
        <w:tc>
          <w:tcPr>
            <w:tcW w:w="617" w:type="dxa"/>
            <w:shd w:val="clear" w:color="auto" w:fill="auto"/>
          </w:tcPr>
          <w:p w:rsidR="00640502" w:rsidRPr="00DF287E" w:rsidRDefault="00640502" w:rsidP="00DF287E">
            <w:pPr>
              <w:rPr>
                <w:b/>
              </w:rPr>
            </w:pPr>
            <w:r w:rsidRPr="00DF287E">
              <w:rPr>
                <w:b/>
              </w:rPr>
              <w:t>126</w:t>
            </w:r>
          </w:p>
        </w:tc>
        <w:tc>
          <w:tcPr>
            <w:tcW w:w="6335" w:type="dxa"/>
            <w:shd w:val="clear" w:color="auto" w:fill="auto"/>
          </w:tcPr>
          <w:p w:rsidR="00640502" w:rsidRPr="00DF287E" w:rsidRDefault="00640502" w:rsidP="00DF287E">
            <w:pPr>
              <w:rPr>
                <w:smallCaps/>
                <w:sz w:val="22"/>
                <w:szCs w:val="22"/>
              </w:rPr>
            </w:pPr>
            <w:r w:rsidRPr="00A0786D">
              <w:rPr>
                <w:smallCaps/>
                <w:sz w:val="22"/>
                <w:szCs w:val="22"/>
              </w:rPr>
              <w:t xml:space="preserve">Response to answer 72 is not clear. Please </w:t>
            </w:r>
            <w:proofErr w:type="gramStart"/>
            <w:r w:rsidRPr="00A0786D">
              <w:rPr>
                <w:smallCaps/>
                <w:sz w:val="22"/>
                <w:szCs w:val="22"/>
              </w:rPr>
              <w:t>advise</w:t>
            </w:r>
            <w:proofErr w:type="gramEnd"/>
            <w:r w:rsidRPr="00A0786D">
              <w:rPr>
                <w:smallCaps/>
                <w:sz w:val="22"/>
                <w:szCs w:val="22"/>
              </w:rPr>
              <w:t xml:space="preserve"> how you will evaluate if the same PSCM workbook has different rates for different PSCPs?</w:t>
            </w:r>
          </w:p>
        </w:tc>
        <w:tc>
          <w:tcPr>
            <w:tcW w:w="7366" w:type="dxa"/>
            <w:shd w:val="clear" w:color="auto" w:fill="FFFFFF" w:themeFill="background1"/>
          </w:tcPr>
          <w:p w:rsidR="00707F66" w:rsidRPr="00707F66" w:rsidRDefault="00707F66" w:rsidP="00707F66">
            <w:pPr>
              <w:rPr>
                <w:smallCaps/>
                <w:sz w:val="22"/>
                <w:szCs w:val="22"/>
              </w:rPr>
            </w:pPr>
            <w:r w:rsidRPr="00707F66">
              <w:rPr>
                <w:smallCaps/>
                <w:sz w:val="22"/>
                <w:szCs w:val="22"/>
              </w:rPr>
              <w:t xml:space="preserve">Each PSCM workbook is PSCP specific so we are not sure how the same PSCM workbook can have different rates for different PSCPs. </w:t>
            </w:r>
          </w:p>
          <w:p w:rsidR="00640502" w:rsidRDefault="00707F66" w:rsidP="00707F66">
            <w:pPr>
              <w:rPr>
                <w:smallCaps/>
                <w:sz w:val="22"/>
                <w:szCs w:val="22"/>
              </w:rPr>
            </w:pPr>
            <w:r w:rsidRPr="00707F66">
              <w:rPr>
                <w:smallCaps/>
                <w:sz w:val="22"/>
                <w:szCs w:val="22"/>
              </w:rPr>
              <w:t>The issue of inconsistencies on PSCM rates is covered in the responses given to question 67, 80 and 120.</w:t>
            </w:r>
          </w:p>
          <w:p w:rsidR="00707F66" w:rsidRDefault="00707F66" w:rsidP="00707F66"/>
        </w:tc>
      </w:tr>
      <w:tr w:rsidR="00640502" w:rsidRPr="00943DB4" w:rsidTr="00DF287E">
        <w:tc>
          <w:tcPr>
            <w:tcW w:w="617" w:type="dxa"/>
            <w:shd w:val="clear" w:color="auto" w:fill="auto"/>
          </w:tcPr>
          <w:p w:rsidR="00640502" w:rsidRPr="00DF287E" w:rsidRDefault="00640502" w:rsidP="00DF287E">
            <w:pPr>
              <w:rPr>
                <w:b/>
              </w:rPr>
            </w:pPr>
            <w:r w:rsidRPr="00DF287E">
              <w:rPr>
                <w:b/>
              </w:rPr>
              <w:t>127</w:t>
            </w:r>
          </w:p>
        </w:tc>
        <w:tc>
          <w:tcPr>
            <w:tcW w:w="6335" w:type="dxa"/>
            <w:shd w:val="clear" w:color="auto" w:fill="auto"/>
          </w:tcPr>
          <w:p w:rsidR="00640502" w:rsidRPr="00DF287E" w:rsidRDefault="00640502" w:rsidP="00DF287E">
            <w:pPr>
              <w:rPr>
                <w:smallCaps/>
                <w:sz w:val="22"/>
                <w:szCs w:val="22"/>
              </w:rPr>
            </w:pPr>
            <w:r w:rsidRPr="00A0786D">
              <w:rPr>
                <w:smallCaps/>
                <w:sz w:val="22"/>
                <w:szCs w:val="22"/>
              </w:rPr>
              <w:t>At the recent P22 Information day on 17/5 it was stated that no combined fees (PSCP / PSCM) where required to be submitted as part of the tender return. However, in the ITT Part B Schedule 2 Cost Schedules the “PSCP Tender Information” tab is combining / compounding the Direct PSCP fee and the PSCM Constructor Fee as part of the evaluation (row 22), can you please explain: 1. Why this is being combined and how it factors in the evaluation. 2. The circumstances in which it is envisaged that the PSCP Direct Fee and PSCM Constructor Fee would apply together. 3. What elements of the works the PSCM Constructor Fee applies to.</w:t>
            </w:r>
          </w:p>
        </w:tc>
        <w:tc>
          <w:tcPr>
            <w:tcW w:w="7366" w:type="dxa"/>
            <w:shd w:val="clear" w:color="auto" w:fill="FFFFFF" w:themeFill="background1"/>
          </w:tcPr>
          <w:p w:rsidR="00707F66" w:rsidRPr="00707F66" w:rsidRDefault="00707F66" w:rsidP="00707F66">
            <w:pPr>
              <w:rPr>
                <w:smallCaps/>
                <w:sz w:val="22"/>
                <w:szCs w:val="22"/>
              </w:rPr>
            </w:pPr>
            <w:r w:rsidRPr="00707F66">
              <w:rPr>
                <w:smallCaps/>
                <w:sz w:val="22"/>
                <w:szCs w:val="22"/>
              </w:rPr>
              <w:t>1. Only the PSCP subcontracted fee % and PSCMs Fee are being combined/compounded (Rows 22 &amp; 25). The formula in cell E27 = E18*E12 and so on. Row 22 uses row 21 and row 20 and not the 'PSCP direct fee' in row 18.</w:t>
            </w:r>
          </w:p>
          <w:p w:rsidR="00707F66" w:rsidRPr="00707F66" w:rsidRDefault="00707F66" w:rsidP="00707F66">
            <w:pPr>
              <w:rPr>
                <w:smallCaps/>
                <w:sz w:val="22"/>
                <w:szCs w:val="22"/>
              </w:rPr>
            </w:pPr>
            <w:r w:rsidRPr="00707F66">
              <w:rPr>
                <w:smallCaps/>
                <w:sz w:val="22"/>
                <w:szCs w:val="22"/>
              </w:rPr>
              <w:t>2. Presumably this question is not relevant given the response to Q127.1.</w:t>
            </w:r>
          </w:p>
          <w:p w:rsidR="00707F66" w:rsidRPr="00707F66" w:rsidRDefault="00707F66" w:rsidP="00707F66">
            <w:pPr>
              <w:rPr>
                <w:smallCaps/>
                <w:sz w:val="22"/>
                <w:szCs w:val="22"/>
              </w:rPr>
            </w:pPr>
            <w:r w:rsidRPr="00707F66">
              <w:rPr>
                <w:smallCaps/>
                <w:sz w:val="22"/>
                <w:szCs w:val="22"/>
              </w:rPr>
              <w:t>3. The works undertaken by the PSCM constructor.</w:t>
            </w:r>
          </w:p>
          <w:p w:rsidR="00707F66" w:rsidRPr="00707F66" w:rsidRDefault="00707F66" w:rsidP="00707F66">
            <w:pPr>
              <w:rPr>
                <w:smallCaps/>
                <w:sz w:val="22"/>
                <w:szCs w:val="22"/>
              </w:rPr>
            </w:pPr>
            <w:r w:rsidRPr="00707F66">
              <w:rPr>
                <w:smallCaps/>
                <w:sz w:val="22"/>
                <w:szCs w:val="22"/>
              </w:rPr>
              <w:t>See also response to question 169</w:t>
            </w:r>
          </w:p>
          <w:p w:rsidR="00640502" w:rsidRDefault="00707F66" w:rsidP="00707F66">
            <w:r w:rsidRPr="00707F66">
              <w:rPr>
                <w:smallCaps/>
                <w:sz w:val="22"/>
                <w:szCs w:val="22"/>
              </w:rPr>
              <w:t>Please note table 1 of the PSCP Cost Schedule has now been revised due to other questions.</w:t>
            </w:r>
          </w:p>
        </w:tc>
      </w:tr>
      <w:tr w:rsidR="00DF287E" w:rsidRPr="00943DB4" w:rsidTr="00DF287E">
        <w:tc>
          <w:tcPr>
            <w:tcW w:w="617" w:type="dxa"/>
            <w:shd w:val="clear" w:color="auto" w:fill="auto"/>
          </w:tcPr>
          <w:p w:rsidR="00DF287E" w:rsidRPr="00DF287E" w:rsidRDefault="00DF287E" w:rsidP="00DF287E">
            <w:pPr>
              <w:rPr>
                <w:b/>
              </w:rPr>
            </w:pPr>
            <w:r w:rsidRPr="00DF287E">
              <w:rPr>
                <w:b/>
              </w:rPr>
              <w:t>128</w:t>
            </w:r>
          </w:p>
        </w:tc>
        <w:tc>
          <w:tcPr>
            <w:tcW w:w="6335" w:type="dxa"/>
            <w:shd w:val="clear" w:color="auto" w:fill="auto"/>
          </w:tcPr>
          <w:p w:rsidR="00DF287E" w:rsidRPr="00DF287E" w:rsidRDefault="00A0786D" w:rsidP="00DF287E">
            <w:pPr>
              <w:rPr>
                <w:smallCaps/>
                <w:sz w:val="22"/>
                <w:szCs w:val="22"/>
              </w:rPr>
            </w:pPr>
            <w:r w:rsidRPr="00A0786D">
              <w:rPr>
                <w:smallCaps/>
                <w:sz w:val="22"/>
                <w:szCs w:val="22"/>
              </w:rPr>
              <w:t>We acknowledge the extension to clarification deadline, now being 26th May at 15:00. Will the deadline for responding to clarifications be similarly extended?</w:t>
            </w:r>
          </w:p>
        </w:tc>
        <w:tc>
          <w:tcPr>
            <w:tcW w:w="7366" w:type="dxa"/>
            <w:shd w:val="clear" w:color="auto" w:fill="FFFFFF" w:themeFill="background1"/>
          </w:tcPr>
          <w:p w:rsidR="00DF287E" w:rsidRPr="00973F21" w:rsidRDefault="00707F66" w:rsidP="00895259">
            <w:pPr>
              <w:rPr>
                <w:smallCaps/>
                <w:sz w:val="22"/>
                <w:szCs w:val="22"/>
              </w:rPr>
            </w:pPr>
            <w:r w:rsidRPr="00707F66">
              <w:rPr>
                <w:smallCaps/>
                <w:sz w:val="22"/>
                <w:szCs w:val="22"/>
              </w:rPr>
              <w:t>We will attempt to answer clarifications as quickly as possible and we will aim to answer all queries by 15:00 Thursday 2nd June at the latest</w:t>
            </w:r>
          </w:p>
        </w:tc>
      </w:tr>
      <w:tr w:rsidR="00640502" w:rsidRPr="00943DB4" w:rsidTr="00DF287E">
        <w:tc>
          <w:tcPr>
            <w:tcW w:w="617" w:type="dxa"/>
            <w:shd w:val="clear" w:color="auto" w:fill="auto"/>
          </w:tcPr>
          <w:p w:rsidR="00640502" w:rsidRPr="00DF287E" w:rsidRDefault="00640502" w:rsidP="00DF287E">
            <w:pPr>
              <w:rPr>
                <w:b/>
              </w:rPr>
            </w:pPr>
            <w:r w:rsidRPr="00DF287E">
              <w:rPr>
                <w:b/>
              </w:rPr>
              <w:t>129</w:t>
            </w:r>
          </w:p>
        </w:tc>
        <w:tc>
          <w:tcPr>
            <w:tcW w:w="6335" w:type="dxa"/>
            <w:shd w:val="clear" w:color="auto" w:fill="auto"/>
          </w:tcPr>
          <w:p w:rsidR="00640502" w:rsidRPr="00DF287E" w:rsidRDefault="00640502" w:rsidP="00DF287E">
            <w:pPr>
              <w:rPr>
                <w:smallCaps/>
                <w:sz w:val="22"/>
                <w:szCs w:val="22"/>
              </w:rPr>
            </w:pPr>
            <w:r w:rsidRPr="00A0786D">
              <w:rPr>
                <w:smallCaps/>
                <w:sz w:val="22"/>
                <w:szCs w:val="22"/>
              </w:rPr>
              <w:t>Paragraph 6 Places the client’s High Level Information Pack as second in order of precedence. We believe this should be moved down to the bottom of the list as Works Information in the NEC 3 templates will be more up to date than the HLIP</w:t>
            </w:r>
          </w:p>
        </w:tc>
        <w:tc>
          <w:tcPr>
            <w:tcW w:w="7366" w:type="dxa"/>
            <w:shd w:val="clear" w:color="auto" w:fill="FFFFFF" w:themeFill="background1"/>
          </w:tcPr>
          <w:p w:rsidR="00640502" w:rsidRDefault="00707F66">
            <w:r w:rsidRPr="00707F66">
              <w:rPr>
                <w:smallCaps/>
                <w:sz w:val="22"/>
                <w:szCs w:val="22"/>
              </w:rPr>
              <w:t>Please see response to Question 107.</w:t>
            </w:r>
          </w:p>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130</w:t>
            </w:r>
          </w:p>
        </w:tc>
        <w:tc>
          <w:tcPr>
            <w:tcW w:w="6335" w:type="dxa"/>
            <w:shd w:val="clear" w:color="auto" w:fill="auto"/>
          </w:tcPr>
          <w:p w:rsidR="00640502" w:rsidRPr="00DF287E" w:rsidRDefault="00640502" w:rsidP="00DF287E">
            <w:pPr>
              <w:rPr>
                <w:smallCaps/>
                <w:sz w:val="22"/>
                <w:szCs w:val="22"/>
              </w:rPr>
            </w:pPr>
            <w:r w:rsidRPr="000C720C">
              <w:rPr>
                <w:smallCaps/>
                <w:sz w:val="22"/>
                <w:szCs w:val="22"/>
              </w:rPr>
              <w:t>What text goes in Column E of Tab PSCM constructor M&amp;E details to allow the data to feed through to row 23 of the PSCP tender information tab.</w:t>
            </w:r>
          </w:p>
        </w:tc>
        <w:tc>
          <w:tcPr>
            <w:tcW w:w="7366" w:type="dxa"/>
            <w:shd w:val="clear" w:color="auto" w:fill="FFFFFF" w:themeFill="background1"/>
          </w:tcPr>
          <w:p w:rsidR="00640502" w:rsidRDefault="00707F66">
            <w:pPr>
              <w:rPr>
                <w:smallCaps/>
                <w:sz w:val="22"/>
                <w:szCs w:val="22"/>
              </w:rPr>
            </w:pPr>
            <w:r w:rsidRPr="00707F66">
              <w:rPr>
                <w:smallCaps/>
                <w:sz w:val="22"/>
                <w:szCs w:val="22"/>
              </w:rPr>
              <w:t>It should use the text as it appears in the PSCM constructor M&amp;E installer Cost Schedule. Therefore the text is 'Mechanical and Electrical Installer' or 'Constructor'. The instructions recommend using 'copy', 'paste special', 'values &amp; number formats'. This ensures the data is not linked to the source workbook and the relevant PSCM fee % will be transferred to the PSCP Cost Schedule Tender information worksheet.</w:t>
            </w:r>
          </w:p>
          <w:p w:rsidR="00707F66" w:rsidRDefault="00707F66"/>
        </w:tc>
      </w:tr>
      <w:tr w:rsidR="00640502" w:rsidRPr="00943DB4" w:rsidTr="00DF287E">
        <w:tc>
          <w:tcPr>
            <w:tcW w:w="617" w:type="dxa"/>
            <w:shd w:val="clear" w:color="auto" w:fill="auto"/>
          </w:tcPr>
          <w:p w:rsidR="00640502" w:rsidRPr="00DF287E" w:rsidRDefault="00640502" w:rsidP="00DF287E">
            <w:pPr>
              <w:rPr>
                <w:b/>
              </w:rPr>
            </w:pPr>
            <w:r w:rsidRPr="00DF287E">
              <w:rPr>
                <w:b/>
              </w:rPr>
              <w:t>131</w:t>
            </w:r>
          </w:p>
        </w:tc>
        <w:tc>
          <w:tcPr>
            <w:tcW w:w="6335" w:type="dxa"/>
            <w:shd w:val="clear" w:color="auto" w:fill="auto"/>
          </w:tcPr>
          <w:p w:rsidR="00640502" w:rsidRPr="000C720C" w:rsidRDefault="00640502" w:rsidP="000C720C">
            <w:pPr>
              <w:rPr>
                <w:smallCaps/>
                <w:sz w:val="22"/>
                <w:szCs w:val="22"/>
              </w:rPr>
            </w:pPr>
            <w:r w:rsidRPr="000C720C">
              <w:rPr>
                <w:smallCaps/>
                <w:sz w:val="22"/>
                <w:szCs w:val="22"/>
              </w:rPr>
              <w:t xml:space="preserve">Interpretation 1.2.4 &amp; 1.2.5 </w:t>
            </w:r>
          </w:p>
          <w:p w:rsidR="00640502" w:rsidRPr="000C720C" w:rsidRDefault="00640502" w:rsidP="000C720C">
            <w:pPr>
              <w:rPr>
                <w:smallCaps/>
                <w:sz w:val="22"/>
                <w:szCs w:val="22"/>
              </w:rPr>
            </w:pPr>
          </w:p>
          <w:p w:rsidR="00640502" w:rsidRPr="000C720C" w:rsidRDefault="00640502" w:rsidP="000C720C">
            <w:pPr>
              <w:rPr>
                <w:smallCaps/>
                <w:sz w:val="22"/>
                <w:szCs w:val="22"/>
              </w:rPr>
            </w:pPr>
            <w:r w:rsidRPr="000C720C">
              <w:rPr>
                <w:smallCaps/>
                <w:sz w:val="22"/>
                <w:szCs w:val="22"/>
              </w:rPr>
              <w:t xml:space="preserve">The Scheme Agreement will prevail over the Framework Agreement. However, if the Framework Agreement is more favourable to DH then this provision shall prevail. DH has absolute and sole discretion to decide. </w:t>
            </w:r>
          </w:p>
          <w:p w:rsidR="00640502" w:rsidRPr="000C720C" w:rsidRDefault="00640502" w:rsidP="000C720C">
            <w:pPr>
              <w:rPr>
                <w:smallCaps/>
                <w:sz w:val="22"/>
                <w:szCs w:val="22"/>
              </w:rPr>
            </w:pPr>
          </w:p>
          <w:p w:rsidR="00640502" w:rsidRPr="00DF287E" w:rsidRDefault="00640502" w:rsidP="000C720C">
            <w:pPr>
              <w:rPr>
                <w:smallCaps/>
                <w:sz w:val="22"/>
                <w:szCs w:val="22"/>
              </w:rPr>
            </w:pPr>
            <w:r w:rsidRPr="000C720C">
              <w:rPr>
                <w:smallCaps/>
                <w:sz w:val="22"/>
                <w:szCs w:val="22"/>
              </w:rPr>
              <w:t>This appears to be contrary to the partnership working promoted by NEC and there should, at least, be a requirement for DH to act reasonably.</w:t>
            </w:r>
          </w:p>
        </w:tc>
        <w:tc>
          <w:tcPr>
            <w:tcW w:w="7366" w:type="dxa"/>
            <w:shd w:val="clear" w:color="auto" w:fill="FFFFFF" w:themeFill="background1"/>
          </w:tcPr>
          <w:p w:rsidR="00640502" w:rsidRDefault="00707F66">
            <w:pPr>
              <w:rPr>
                <w:smallCaps/>
                <w:sz w:val="22"/>
                <w:szCs w:val="22"/>
              </w:rPr>
            </w:pPr>
            <w:r w:rsidRPr="00707F66">
              <w:rPr>
                <w:smallCaps/>
                <w:sz w:val="22"/>
                <w:szCs w:val="22"/>
              </w:rPr>
              <w:t>This is not necessarily contrary to "collaborative " working as it is still a commercial relationship however DH will consult with PSCPs (and their Supply Chains were appropriate) via the Partnership and other FA groups as it has historically before taking any action. It is also important to understand that it may be that some FA objectives will require PSCPs and their Supply Chains to adopt different processes and procedures to that they normally apply within their businesses and if agreement cannot be reached then ultimately a decision may need to be made by DH to achieve progress towards delivery of the P22 FA objectives. There still needs to be a precedence of documents to ensure clarity of understanding of liabilities and obligations.</w:t>
            </w:r>
          </w:p>
          <w:p w:rsidR="00707F66" w:rsidRDefault="00707F66"/>
        </w:tc>
      </w:tr>
      <w:tr w:rsidR="00640502" w:rsidRPr="00943DB4" w:rsidTr="00DF287E">
        <w:tc>
          <w:tcPr>
            <w:tcW w:w="617" w:type="dxa"/>
            <w:shd w:val="clear" w:color="auto" w:fill="auto"/>
          </w:tcPr>
          <w:p w:rsidR="00640502" w:rsidRPr="00DF287E" w:rsidRDefault="00640502" w:rsidP="00DF287E">
            <w:pPr>
              <w:rPr>
                <w:b/>
              </w:rPr>
            </w:pPr>
            <w:r w:rsidRPr="00DF287E">
              <w:rPr>
                <w:b/>
              </w:rPr>
              <w:t>132</w:t>
            </w:r>
          </w:p>
        </w:tc>
        <w:tc>
          <w:tcPr>
            <w:tcW w:w="6335" w:type="dxa"/>
            <w:shd w:val="clear" w:color="auto" w:fill="auto"/>
          </w:tcPr>
          <w:p w:rsidR="00640502" w:rsidRPr="000C720C" w:rsidRDefault="00640502" w:rsidP="000C720C">
            <w:pPr>
              <w:rPr>
                <w:smallCaps/>
                <w:sz w:val="22"/>
                <w:szCs w:val="22"/>
              </w:rPr>
            </w:pPr>
            <w:r w:rsidRPr="000C720C">
              <w:rPr>
                <w:smallCaps/>
                <w:sz w:val="22"/>
                <w:szCs w:val="22"/>
              </w:rPr>
              <w:t xml:space="preserve">Due Diligence </w:t>
            </w:r>
          </w:p>
          <w:p w:rsidR="00640502" w:rsidRPr="000C720C" w:rsidRDefault="00640502" w:rsidP="000C720C">
            <w:pPr>
              <w:rPr>
                <w:smallCaps/>
                <w:sz w:val="22"/>
                <w:szCs w:val="22"/>
              </w:rPr>
            </w:pPr>
            <w:r w:rsidRPr="000C720C">
              <w:rPr>
                <w:smallCaps/>
                <w:sz w:val="22"/>
                <w:szCs w:val="22"/>
              </w:rPr>
              <w:t xml:space="preserve">2.1.4(a) The PSCP cannot recover any additional costs or charges which arise out of a misrepresentation of the requirements of the PSCP in the ITT. </w:t>
            </w:r>
          </w:p>
          <w:p w:rsidR="00640502" w:rsidRPr="000C720C" w:rsidRDefault="00640502" w:rsidP="000C720C">
            <w:pPr>
              <w:rPr>
                <w:smallCaps/>
                <w:sz w:val="22"/>
                <w:szCs w:val="22"/>
              </w:rPr>
            </w:pPr>
          </w:p>
          <w:p w:rsidR="00640502" w:rsidRPr="00DF287E" w:rsidRDefault="00640502" w:rsidP="000C720C">
            <w:pPr>
              <w:rPr>
                <w:smallCaps/>
                <w:sz w:val="22"/>
                <w:szCs w:val="22"/>
              </w:rPr>
            </w:pPr>
            <w:r w:rsidRPr="000C720C">
              <w:rPr>
                <w:smallCaps/>
                <w:sz w:val="22"/>
                <w:szCs w:val="22"/>
              </w:rPr>
              <w:t>The PSCP should not be responsible for any such misrepresentation. This must be the responsibility of DH or the NHS Client as must any additional costs or charges.</w:t>
            </w:r>
          </w:p>
        </w:tc>
        <w:tc>
          <w:tcPr>
            <w:tcW w:w="7366" w:type="dxa"/>
            <w:shd w:val="clear" w:color="auto" w:fill="FFFFFF" w:themeFill="background1"/>
          </w:tcPr>
          <w:p w:rsidR="00640502" w:rsidRDefault="00805290">
            <w:r w:rsidRPr="00805290">
              <w:rPr>
                <w:smallCaps/>
                <w:sz w:val="22"/>
                <w:szCs w:val="22"/>
              </w:rPr>
              <w:t>This clause is about the need for the PSCP to carry out due</w:t>
            </w:r>
            <w:r w:rsidRPr="00805290">
              <w:t xml:space="preserve"> </w:t>
            </w:r>
            <w:r w:rsidRPr="00805290">
              <w:rPr>
                <w:smallCaps/>
                <w:sz w:val="22"/>
                <w:szCs w:val="22"/>
              </w:rPr>
              <w:t>diligence.  Neither party is liable to the other for misrepresentation (except fraudulent misrepresentation) - see Clause 39.  This is about legal certainty and ensuring that both parties know and understand their rights and obligations as set out in the contract documentation.</w:t>
            </w:r>
          </w:p>
        </w:tc>
      </w:tr>
      <w:tr w:rsidR="00640502" w:rsidRPr="00943DB4" w:rsidTr="00DF287E">
        <w:tc>
          <w:tcPr>
            <w:tcW w:w="617" w:type="dxa"/>
            <w:shd w:val="clear" w:color="auto" w:fill="auto"/>
          </w:tcPr>
          <w:p w:rsidR="00640502" w:rsidRPr="00DF287E" w:rsidRDefault="00640502" w:rsidP="00DF287E">
            <w:pPr>
              <w:rPr>
                <w:b/>
              </w:rPr>
            </w:pPr>
            <w:r w:rsidRPr="00DF287E">
              <w:rPr>
                <w:b/>
              </w:rPr>
              <w:t>133</w:t>
            </w:r>
          </w:p>
        </w:tc>
        <w:tc>
          <w:tcPr>
            <w:tcW w:w="6335" w:type="dxa"/>
            <w:shd w:val="clear" w:color="auto" w:fill="auto"/>
          </w:tcPr>
          <w:p w:rsidR="00640502" w:rsidRPr="000C720C" w:rsidRDefault="00640502" w:rsidP="000C720C">
            <w:pPr>
              <w:rPr>
                <w:smallCaps/>
                <w:sz w:val="22"/>
                <w:szCs w:val="22"/>
              </w:rPr>
            </w:pPr>
            <w:r w:rsidRPr="000C720C">
              <w:rPr>
                <w:smallCaps/>
                <w:sz w:val="22"/>
                <w:szCs w:val="22"/>
              </w:rPr>
              <w:t xml:space="preserve">Assignment and Novation 32.2.3 </w:t>
            </w:r>
          </w:p>
          <w:p w:rsidR="00640502" w:rsidRPr="000C720C" w:rsidRDefault="00640502" w:rsidP="000C720C">
            <w:pPr>
              <w:rPr>
                <w:smallCaps/>
                <w:sz w:val="22"/>
                <w:szCs w:val="22"/>
              </w:rPr>
            </w:pPr>
            <w:r w:rsidRPr="000C720C">
              <w:rPr>
                <w:smallCaps/>
                <w:sz w:val="22"/>
                <w:szCs w:val="22"/>
              </w:rPr>
              <w:t xml:space="preserve">Assignment is permitted to any private sector body. </w:t>
            </w:r>
          </w:p>
          <w:p w:rsidR="00640502" w:rsidRPr="00DF287E" w:rsidRDefault="00640502" w:rsidP="000C720C">
            <w:pPr>
              <w:rPr>
                <w:smallCaps/>
                <w:sz w:val="22"/>
                <w:szCs w:val="22"/>
              </w:rPr>
            </w:pPr>
            <w:r w:rsidRPr="000C720C">
              <w:rPr>
                <w:smallCaps/>
                <w:sz w:val="22"/>
                <w:szCs w:val="22"/>
              </w:rPr>
              <w:t>Can DH confirm this only applies where the private sector body is of equivalent financial standing?</w:t>
            </w:r>
          </w:p>
        </w:tc>
        <w:tc>
          <w:tcPr>
            <w:tcW w:w="7366" w:type="dxa"/>
            <w:shd w:val="clear" w:color="auto" w:fill="FFFFFF" w:themeFill="background1"/>
          </w:tcPr>
          <w:p w:rsidR="00640502" w:rsidRDefault="00805290">
            <w:pPr>
              <w:rPr>
                <w:smallCaps/>
                <w:sz w:val="22"/>
                <w:szCs w:val="22"/>
              </w:rPr>
            </w:pPr>
            <w:r w:rsidRPr="00805290">
              <w:rPr>
                <w:smallCaps/>
                <w:sz w:val="22"/>
                <w:szCs w:val="22"/>
              </w:rPr>
              <w:t>As DH is part of the Crown it would be unlikely that any private sector body could be of “equivalent financial standing”.  In practice it would have to be substantial in order to carry out the functions of DH. It is anticipated that both DH and the PSCP will undertake due diligence checks at the time of any proposed assignment.</w:t>
            </w:r>
          </w:p>
          <w:p w:rsidR="00805290" w:rsidRDefault="00805290"/>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134</w:t>
            </w:r>
          </w:p>
        </w:tc>
        <w:tc>
          <w:tcPr>
            <w:tcW w:w="6335" w:type="dxa"/>
            <w:shd w:val="clear" w:color="auto" w:fill="auto"/>
          </w:tcPr>
          <w:p w:rsidR="00640502" w:rsidRPr="000C720C" w:rsidRDefault="00640502" w:rsidP="000C720C">
            <w:pPr>
              <w:rPr>
                <w:smallCaps/>
                <w:sz w:val="22"/>
                <w:szCs w:val="22"/>
              </w:rPr>
            </w:pPr>
            <w:r w:rsidRPr="000C720C">
              <w:rPr>
                <w:smallCaps/>
                <w:sz w:val="22"/>
                <w:szCs w:val="22"/>
              </w:rPr>
              <w:t xml:space="preserve">Representations and Warranties 6.2.2 </w:t>
            </w:r>
          </w:p>
          <w:p w:rsidR="00640502" w:rsidRPr="000C720C" w:rsidRDefault="00640502" w:rsidP="000C720C">
            <w:pPr>
              <w:rPr>
                <w:smallCaps/>
                <w:sz w:val="22"/>
                <w:szCs w:val="22"/>
              </w:rPr>
            </w:pPr>
          </w:p>
          <w:p w:rsidR="00640502" w:rsidRPr="000C720C" w:rsidRDefault="00640502" w:rsidP="000C720C">
            <w:pPr>
              <w:rPr>
                <w:smallCaps/>
                <w:sz w:val="22"/>
                <w:szCs w:val="22"/>
              </w:rPr>
            </w:pPr>
            <w:r w:rsidRPr="000C720C">
              <w:rPr>
                <w:smallCaps/>
                <w:sz w:val="22"/>
                <w:szCs w:val="22"/>
              </w:rPr>
              <w:t xml:space="preserve">The PSCP warrants that it has all licences, authorisations </w:t>
            </w:r>
            <w:proofErr w:type="spellStart"/>
            <w:r w:rsidRPr="000C720C">
              <w:rPr>
                <w:smallCaps/>
                <w:sz w:val="22"/>
                <w:szCs w:val="22"/>
              </w:rPr>
              <w:t>etc</w:t>
            </w:r>
            <w:proofErr w:type="spellEnd"/>
            <w:r w:rsidRPr="000C720C">
              <w:rPr>
                <w:smallCaps/>
                <w:sz w:val="22"/>
                <w:szCs w:val="22"/>
              </w:rPr>
              <w:t xml:space="preserve"> to perform its obligations under the Framework Agreement. </w:t>
            </w:r>
          </w:p>
          <w:p w:rsidR="00640502" w:rsidRPr="000C720C" w:rsidRDefault="00640502" w:rsidP="000C720C">
            <w:pPr>
              <w:rPr>
                <w:smallCaps/>
                <w:sz w:val="22"/>
                <w:szCs w:val="22"/>
              </w:rPr>
            </w:pPr>
          </w:p>
          <w:p w:rsidR="00640502" w:rsidRPr="00DF287E" w:rsidRDefault="00640502" w:rsidP="000C720C">
            <w:pPr>
              <w:rPr>
                <w:smallCaps/>
                <w:sz w:val="22"/>
                <w:szCs w:val="22"/>
              </w:rPr>
            </w:pPr>
            <w:r w:rsidRPr="000C720C">
              <w:rPr>
                <w:smallCaps/>
                <w:sz w:val="22"/>
                <w:szCs w:val="22"/>
              </w:rPr>
              <w:t>What licences, authorisations, permits or consents are needed for the Framework Agreement?</w:t>
            </w:r>
          </w:p>
        </w:tc>
        <w:tc>
          <w:tcPr>
            <w:tcW w:w="7366" w:type="dxa"/>
            <w:shd w:val="clear" w:color="auto" w:fill="FFFFFF" w:themeFill="background1"/>
          </w:tcPr>
          <w:p w:rsidR="00640502" w:rsidRDefault="00805290">
            <w:r w:rsidRPr="00805290">
              <w:rPr>
                <w:smallCaps/>
                <w:sz w:val="22"/>
                <w:szCs w:val="22"/>
              </w:rPr>
              <w:t>This is a matter of due diligence for individual PSCPs as each PSCP’s circumstances will be different and they will need to take their own independent advice.</w:t>
            </w:r>
          </w:p>
        </w:tc>
      </w:tr>
      <w:tr w:rsidR="00640502" w:rsidRPr="00943DB4" w:rsidTr="00DF287E">
        <w:tc>
          <w:tcPr>
            <w:tcW w:w="617" w:type="dxa"/>
            <w:shd w:val="clear" w:color="auto" w:fill="auto"/>
          </w:tcPr>
          <w:p w:rsidR="00640502" w:rsidRPr="00DF287E" w:rsidRDefault="00640502" w:rsidP="00DF287E">
            <w:pPr>
              <w:rPr>
                <w:b/>
              </w:rPr>
            </w:pPr>
            <w:r w:rsidRPr="00DF287E">
              <w:rPr>
                <w:b/>
              </w:rPr>
              <w:t>135</w:t>
            </w:r>
          </w:p>
        </w:tc>
        <w:tc>
          <w:tcPr>
            <w:tcW w:w="6335" w:type="dxa"/>
            <w:shd w:val="clear" w:color="auto" w:fill="auto"/>
          </w:tcPr>
          <w:p w:rsidR="00640502" w:rsidRPr="000C720C" w:rsidRDefault="00640502" w:rsidP="000C720C">
            <w:pPr>
              <w:rPr>
                <w:smallCaps/>
                <w:sz w:val="22"/>
                <w:szCs w:val="22"/>
              </w:rPr>
            </w:pPr>
            <w:r w:rsidRPr="000C720C">
              <w:rPr>
                <w:smallCaps/>
                <w:sz w:val="22"/>
                <w:szCs w:val="22"/>
              </w:rPr>
              <w:t xml:space="preserve">Cyber Essential Scheme Condition 8 </w:t>
            </w:r>
          </w:p>
          <w:p w:rsidR="00640502" w:rsidRPr="000C720C" w:rsidRDefault="00640502" w:rsidP="000C720C">
            <w:pPr>
              <w:rPr>
                <w:smallCaps/>
                <w:sz w:val="22"/>
                <w:szCs w:val="22"/>
              </w:rPr>
            </w:pPr>
          </w:p>
          <w:p w:rsidR="00640502" w:rsidRPr="000C720C" w:rsidRDefault="00640502" w:rsidP="000C720C">
            <w:pPr>
              <w:rPr>
                <w:smallCaps/>
                <w:sz w:val="22"/>
                <w:szCs w:val="22"/>
              </w:rPr>
            </w:pPr>
            <w:r w:rsidRPr="000C720C">
              <w:rPr>
                <w:smallCaps/>
                <w:sz w:val="22"/>
                <w:szCs w:val="22"/>
              </w:rPr>
              <w:t xml:space="preserve">Where notified, a copy of the Cyber Essential Scheme Certificate should be </w:t>
            </w:r>
            <w:proofErr w:type="gramStart"/>
            <w:r w:rsidRPr="000C720C">
              <w:rPr>
                <w:smallCaps/>
                <w:sz w:val="22"/>
                <w:szCs w:val="22"/>
              </w:rPr>
              <w:t>provided,</w:t>
            </w:r>
            <w:proofErr w:type="gramEnd"/>
            <w:r w:rsidRPr="000C720C">
              <w:rPr>
                <w:smallCaps/>
                <w:sz w:val="22"/>
                <w:szCs w:val="22"/>
              </w:rPr>
              <w:t xml:space="preserve"> failure to provide is a material default. </w:t>
            </w:r>
          </w:p>
          <w:p w:rsidR="00640502" w:rsidRPr="000C720C" w:rsidRDefault="00640502" w:rsidP="000C720C">
            <w:pPr>
              <w:rPr>
                <w:smallCaps/>
                <w:sz w:val="22"/>
                <w:szCs w:val="22"/>
              </w:rPr>
            </w:pPr>
          </w:p>
          <w:p w:rsidR="00640502" w:rsidRPr="00DF287E" w:rsidRDefault="00640502" w:rsidP="000C720C">
            <w:pPr>
              <w:rPr>
                <w:smallCaps/>
                <w:sz w:val="22"/>
                <w:szCs w:val="22"/>
              </w:rPr>
            </w:pPr>
            <w:r w:rsidRPr="000C720C">
              <w:rPr>
                <w:smallCaps/>
                <w:sz w:val="22"/>
                <w:szCs w:val="22"/>
              </w:rPr>
              <w:t>Please can you explain why this is a material default.</w:t>
            </w:r>
          </w:p>
        </w:tc>
        <w:tc>
          <w:tcPr>
            <w:tcW w:w="7366" w:type="dxa"/>
            <w:shd w:val="clear" w:color="auto" w:fill="FFFFFF" w:themeFill="background1"/>
          </w:tcPr>
          <w:p w:rsidR="00640502" w:rsidRDefault="00707F66">
            <w:r w:rsidRPr="00707F66">
              <w:rPr>
                <w:smallCaps/>
                <w:sz w:val="22"/>
                <w:szCs w:val="22"/>
              </w:rPr>
              <w:t>Please see the response given to Q 106.</w:t>
            </w:r>
          </w:p>
        </w:tc>
      </w:tr>
      <w:tr w:rsidR="00DF287E" w:rsidRPr="00943DB4" w:rsidTr="00DF287E">
        <w:tc>
          <w:tcPr>
            <w:tcW w:w="617" w:type="dxa"/>
            <w:shd w:val="clear" w:color="auto" w:fill="auto"/>
          </w:tcPr>
          <w:p w:rsidR="00DF287E" w:rsidRPr="00DF287E" w:rsidRDefault="00DF287E" w:rsidP="00DF287E">
            <w:pPr>
              <w:rPr>
                <w:b/>
              </w:rPr>
            </w:pPr>
            <w:r w:rsidRPr="00DF287E">
              <w:rPr>
                <w:b/>
              </w:rPr>
              <w:t>136</w:t>
            </w:r>
          </w:p>
        </w:tc>
        <w:tc>
          <w:tcPr>
            <w:tcW w:w="6335" w:type="dxa"/>
            <w:shd w:val="clear" w:color="auto" w:fill="auto"/>
          </w:tcPr>
          <w:p w:rsidR="000C720C" w:rsidRPr="000C720C" w:rsidRDefault="000C720C" w:rsidP="000C720C">
            <w:pPr>
              <w:rPr>
                <w:smallCaps/>
                <w:sz w:val="22"/>
                <w:szCs w:val="22"/>
              </w:rPr>
            </w:pPr>
            <w:r w:rsidRPr="000C720C">
              <w:rPr>
                <w:smallCaps/>
                <w:sz w:val="22"/>
                <w:szCs w:val="22"/>
              </w:rPr>
              <w:t xml:space="preserve">Procure 22 Framework Management Charge 16.8 </w:t>
            </w:r>
          </w:p>
          <w:p w:rsidR="000C720C" w:rsidRPr="000C720C" w:rsidRDefault="000C720C" w:rsidP="000C720C">
            <w:pPr>
              <w:rPr>
                <w:smallCaps/>
                <w:sz w:val="22"/>
                <w:szCs w:val="22"/>
              </w:rPr>
            </w:pPr>
          </w:p>
          <w:p w:rsidR="000C720C" w:rsidRPr="000C720C" w:rsidRDefault="000C720C" w:rsidP="000C720C">
            <w:pPr>
              <w:rPr>
                <w:smallCaps/>
                <w:sz w:val="22"/>
                <w:szCs w:val="22"/>
              </w:rPr>
            </w:pPr>
            <w:r w:rsidRPr="000C720C">
              <w:rPr>
                <w:smallCaps/>
                <w:sz w:val="22"/>
                <w:szCs w:val="22"/>
              </w:rPr>
              <w:t xml:space="preserve">Where another PSCP’s framework agreement is terminated, the Management Charge can be increased for the remaining parties. </w:t>
            </w:r>
          </w:p>
          <w:p w:rsidR="000C720C" w:rsidRPr="000C720C" w:rsidRDefault="000C720C" w:rsidP="000C720C">
            <w:pPr>
              <w:rPr>
                <w:smallCaps/>
                <w:sz w:val="22"/>
                <w:szCs w:val="22"/>
              </w:rPr>
            </w:pPr>
          </w:p>
          <w:p w:rsidR="00DF287E" w:rsidRPr="00DF287E" w:rsidRDefault="000C720C" w:rsidP="000C720C">
            <w:pPr>
              <w:rPr>
                <w:smallCaps/>
                <w:sz w:val="22"/>
                <w:szCs w:val="22"/>
              </w:rPr>
            </w:pPr>
            <w:r w:rsidRPr="000C720C">
              <w:rPr>
                <w:smallCaps/>
                <w:sz w:val="22"/>
                <w:szCs w:val="22"/>
              </w:rPr>
              <w:t>If the Framework Agreement is terminated does the PSCP get a pro-rated refund?</w:t>
            </w:r>
          </w:p>
        </w:tc>
        <w:tc>
          <w:tcPr>
            <w:tcW w:w="7366" w:type="dxa"/>
            <w:shd w:val="clear" w:color="auto" w:fill="FFFFFF" w:themeFill="background1"/>
          </w:tcPr>
          <w:p w:rsidR="00DF287E" w:rsidRPr="00973F21" w:rsidRDefault="00C14D87" w:rsidP="00895259">
            <w:pPr>
              <w:rPr>
                <w:smallCaps/>
                <w:sz w:val="22"/>
                <w:szCs w:val="22"/>
              </w:rPr>
            </w:pPr>
            <w:r w:rsidRPr="00C14D87">
              <w:rPr>
                <w:smallCaps/>
                <w:sz w:val="22"/>
                <w:szCs w:val="22"/>
              </w:rPr>
              <w:t>No, there will be no pro rata refund in the event the Framework Agreement is terminated except where the provisions of P22 FA Clause 16.6 may apply.</w:t>
            </w:r>
          </w:p>
        </w:tc>
      </w:tr>
      <w:tr w:rsidR="00DF287E" w:rsidRPr="00943DB4" w:rsidTr="00DF287E">
        <w:tc>
          <w:tcPr>
            <w:tcW w:w="617" w:type="dxa"/>
            <w:shd w:val="clear" w:color="auto" w:fill="auto"/>
          </w:tcPr>
          <w:p w:rsidR="00DF287E" w:rsidRPr="00DF287E" w:rsidRDefault="00DF287E" w:rsidP="00DF287E">
            <w:pPr>
              <w:rPr>
                <w:b/>
              </w:rPr>
            </w:pPr>
            <w:r w:rsidRPr="00DF287E">
              <w:rPr>
                <w:b/>
              </w:rPr>
              <w:t>137</w:t>
            </w:r>
          </w:p>
        </w:tc>
        <w:tc>
          <w:tcPr>
            <w:tcW w:w="6335" w:type="dxa"/>
            <w:shd w:val="clear" w:color="auto" w:fill="auto"/>
          </w:tcPr>
          <w:p w:rsidR="000C720C" w:rsidRPr="000C720C" w:rsidRDefault="000C720C" w:rsidP="000C720C">
            <w:pPr>
              <w:rPr>
                <w:smallCaps/>
                <w:sz w:val="22"/>
                <w:szCs w:val="22"/>
              </w:rPr>
            </w:pPr>
            <w:r w:rsidRPr="000C720C">
              <w:rPr>
                <w:smallCaps/>
                <w:sz w:val="22"/>
                <w:szCs w:val="22"/>
              </w:rPr>
              <w:t xml:space="preserve">21.7 </w:t>
            </w:r>
          </w:p>
          <w:p w:rsidR="000C720C" w:rsidRPr="000C720C" w:rsidRDefault="000C720C" w:rsidP="000C720C">
            <w:pPr>
              <w:rPr>
                <w:smallCaps/>
                <w:sz w:val="22"/>
                <w:szCs w:val="22"/>
              </w:rPr>
            </w:pPr>
          </w:p>
          <w:p w:rsidR="000C720C" w:rsidRPr="000C720C" w:rsidRDefault="000C720C" w:rsidP="000C720C">
            <w:pPr>
              <w:rPr>
                <w:smallCaps/>
                <w:sz w:val="22"/>
                <w:szCs w:val="22"/>
              </w:rPr>
            </w:pPr>
            <w:r w:rsidRPr="000C720C">
              <w:rPr>
                <w:smallCaps/>
                <w:sz w:val="22"/>
                <w:szCs w:val="22"/>
              </w:rPr>
              <w:t xml:space="preserve">The PSCP shall indemnify DH for any Losses arising from the use of any defective product by DH. </w:t>
            </w:r>
          </w:p>
          <w:p w:rsidR="000C720C" w:rsidRPr="000C720C" w:rsidRDefault="000C720C" w:rsidP="000C720C">
            <w:pPr>
              <w:rPr>
                <w:smallCaps/>
                <w:sz w:val="22"/>
                <w:szCs w:val="22"/>
              </w:rPr>
            </w:pPr>
          </w:p>
          <w:p w:rsidR="000C720C" w:rsidRPr="000C720C" w:rsidRDefault="000C720C" w:rsidP="000C720C">
            <w:pPr>
              <w:rPr>
                <w:smallCaps/>
                <w:sz w:val="22"/>
                <w:szCs w:val="22"/>
              </w:rPr>
            </w:pPr>
            <w:r w:rsidRPr="000C720C">
              <w:rPr>
                <w:smallCaps/>
                <w:sz w:val="22"/>
                <w:szCs w:val="22"/>
              </w:rPr>
              <w:t xml:space="preserve">We cannot be liable for products that DH may use in the course of the provision of the Works/Services. </w:t>
            </w:r>
          </w:p>
          <w:p w:rsidR="000C720C" w:rsidRPr="000C720C" w:rsidRDefault="000C720C" w:rsidP="000C720C">
            <w:pPr>
              <w:rPr>
                <w:smallCaps/>
                <w:sz w:val="22"/>
                <w:szCs w:val="22"/>
              </w:rPr>
            </w:pPr>
          </w:p>
          <w:p w:rsidR="00DF287E" w:rsidRPr="00DF287E" w:rsidRDefault="000C720C" w:rsidP="000C720C">
            <w:pPr>
              <w:rPr>
                <w:smallCaps/>
                <w:sz w:val="22"/>
                <w:szCs w:val="22"/>
              </w:rPr>
            </w:pPr>
            <w:r w:rsidRPr="000C720C">
              <w:rPr>
                <w:smallCaps/>
                <w:sz w:val="22"/>
                <w:szCs w:val="22"/>
              </w:rPr>
              <w:t>This should be deleted.</w:t>
            </w:r>
          </w:p>
        </w:tc>
        <w:tc>
          <w:tcPr>
            <w:tcW w:w="7366" w:type="dxa"/>
            <w:shd w:val="clear" w:color="auto" w:fill="FFFFFF" w:themeFill="background1"/>
          </w:tcPr>
          <w:p w:rsidR="00DF287E" w:rsidRPr="00973F21" w:rsidRDefault="00C14D87" w:rsidP="00895259">
            <w:pPr>
              <w:rPr>
                <w:smallCaps/>
                <w:sz w:val="22"/>
                <w:szCs w:val="22"/>
              </w:rPr>
            </w:pPr>
            <w:r w:rsidRPr="00C14D87">
              <w:rPr>
                <w:smallCaps/>
                <w:sz w:val="22"/>
                <w:szCs w:val="22"/>
              </w:rPr>
              <w:t>The clause will not be deleted as requested however it will be clarified. It is intended to address the situation where a PSCP provides a product to DH for use in which case the PSCP ultimately remains liable for any defects with the product.</w:t>
            </w:r>
          </w:p>
        </w:tc>
      </w:tr>
      <w:tr w:rsidR="00DF287E" w:rsidRPr="00943DB4" w:rsidTr="00DF287E">
        <w:tc>
          <w:tcPr>
            <w:tcW w:w="617" w:type="dxa"/>
            <w:shd w:val="clear" w:color="auto" w:fill="auto"/>
          </w:tcPr>
          <w:p w:rsidR="00DF287E" w:rsidRPr="00DF287E" w:rsidRDefault="00DF287E" w:rsidP="00DF287E">
            <w:pPr>
              <w:rPr>
                <w:b/>
              </w:rPr>
            </w:pPr>
            <w:r w:rsidRPr="00DF287E">
              <w:rPr>
                <w:b/>
              </w:rPr>
              <w:t>138</w:t>
            </w:r>
          </w:p>
        </w:tc>
        <w:tc>
          <w:tcPr>
            <w:tcW w:w="6335" w:type="dxa"/>
            <w:shd w:val="clear" w:color="auto" w:fill="auto"/>
          </w:tcPr>
          <w:p w:rsidR="000C720C" w:rsidRPr="000C720C" w:rsidRDefault="000C720C" w:rsidP="000C720C">
            <w:pPr>
              <w:rPr>
                <w:smallCaps/>
                <w:sz w:val="22"/>
                <w:szCs w:val="22"/>
              </w:rPr>
            </w:pPr>
            <w:r w:rsidRPr="000C720C">
              <w:rPr>
                <w:smallCaps/>
                <w:sz w:val="22"/>
                <w:szCs w:val="22"/>
              </w:rPr>
              <w:t xml:space="preserve">Liability 25.3.3 </w:t>
            </w:r>
          </w:p>
          <w:p w:rsidR="00DF287E" w:rsidRPr="00DF287E" w:rsidRDefault="000C720C" w:rsidP="000C720C">
            <w:pPr>
              <w:rPr>
                <w:smallCaps/>
                <w:sz w:val="22"/>
                <w:szCs w:val="22"/>
              </w:rPr>
            </w:pPr>
            <w:r w:rsidRPr="000C720C">
              <w:rPr>
                <w:smallCaps/>
                <w:sz w:val="22"/>
                <w:szCs w:val="22"/>
              </w:rPr>
              <w:t xml:space="preserve"> The wording “the higher of” in this sentence does not make sense.</w:t>
            </w:r>
          </w:p>
        </w:tc>
        <w:tc>
          <w:tcPr>
            <w:tcW w:w="7366" w:type="dxa"/>
            <w:shd w:val="clear" w:color="auto" w:fill="FFFFFF" w:themeFill="background1"/>
          </w:tcPr>
          <w:p w:rsidR="00DF287E" w:rsidRPr="00973F21" w:rsidRDefault="000020F3" w:rsidP="00895259">
            <w:pPr>
              <w:rPr>
                <w:smallCaps/>
                <w:sz w:val="22"/>
                <w:szCs w:val="22"/>
              </w:rPr>
            </w:pPr>
            <w:r w:rsidRPr="000020F3">
              <w:rPr>
                <w:smallCaps/>
                <w:sz w:val="22"/>
                <w:szCs w:val="22"/>
              </w:rPr>
              <w:t>P22 FA Clause 25.3.3 - The words "the higher of" will be deleted.</w:t>
            </w:r>
          </w:p>
        </w:tc>
      </w:tr>
      <w:tr w:rsidR="00DF287E" w:rsidRPr="00943DB4" w:rsidTr="00DF287E">
        <w:tc>
          <w:tcPr>
            <w:tcW w:w="617" w:type="dxa"/>
            <w:shd w:val="clear" w:color="auto" w:fill="auto"/>
          </w:tcPr>
          <w:p w:rsidR="00DF287E" w:rsidRPr="00DF287E" w:rsidRDefault="00DF287E" w:rsidP="00DF287E">
            <w:pPr>
              <w:rPr>
                <w:b/>
              </w:rPr>
            </w:pPr>
            <w:r w:rsidRPr="00DF287E">
              <w:rPr>
                <w:b/>
              </w:rPr>
              <w:t>139</w:t>
            </w:r>
          </w:p>
        </w:tc>
        <w:tc>
          <w:tcPr>
            <w:tcW w:w="6335" w:type="dxa"/>
            <w:shd w:val="clear" w:color="auto" w:fill="auto"/>
          </w:tcPr>
          <w:p w:rsidR="000C720C" w:rsidRPr="000C720C" w:rsidRDefault="000C720C" w:rsidP="000C720C">
            <w:pPr>
              <w:rPr>
                <w:smallCaps/>
                <w:sz w:val="22"/>
                <w:szCs w:val="22"/>
              </w:rPr>
            </w:pPr>
            <w:r w:rsidRPr="000C720C">
              <w:rPr>
                <w:smallCaps/>
                <w:sz w:val="22"/>
                <w:szCs w:val="22"/>
              </w:rPr>
              <w:t xml:space="preserve">Termination Rights for the PSCP </w:t>
            </w:r>
          </w:p>
          <w:p w:rsidR="000C720C" w:rsidRPr="000C720C" w:rsidRDefault="000C720C" w:rsidP="000C720C">
            <w:pPr>
              <w:rPr>
                <w:smallCaps/>
                <w:sz w:val="22"/>
                <w:szCs w:val="22"/>
              </w:rPr>
            </w:pPr>
          </w:p>
          <w:p w:rsidR="00DF287E" w:rsidRPr="00DF287E" w:rsidRDefault="000C720C" w:rsidP="000C720C">
            <w:pPr>
              <w:rPr>
                <w:smallCaps/>
                <w:sz w:val="22"/>
                <w:szCs w:val="22"/>
              </w:rPr>
            </w:pPr>
            <w:r w:rsidRPr="000C720C">
              <w:rPr>
                <w:smallCaps/>
                <w:sz w:val="22"/>
                <w:szCs w:val="22"/>
              </w:rPr>
              <w:lastRenderedPageBreak/>
              <w:t xml:space="preserve"> The PSCP should have the right to terminate, should it wish to do so.</w:t>
            </w:r>
          </w:p>
        </w:tc>
        <w:tc>
          <w:tcPr>
            <w:tcW w:w="7366" w:type="dxa"/>
            <w:shd w:val="clear" w:color="auto" w:fill="FFFFFF" w:themeFill="background1"/>
          </w:tcPr>
          <w:p w:rsidR="00DF287E" w:rsidRPr="00973F21" w:rsidRDefault="000020F3" w:rsidP="00895259">
            <w:pPr>
              <w:rPr>
                <w:smallCaps/>
                <w:sz w:val="22"/>
                <w:szCs w:val="22"/>
              </w:rPr>
            </w:pPr>
            <w:r w:rsidRPr="000020F3">
              <w:rPr>
                <w:smallCaps/>
                <w:sz w:val="22"/>
                <w:szCs w:val="22"/>
              </w:rPr>
              <w:lastRenderedPageBreak/>
              <w:t>Clause 28.6.1 will be amended to provide for a mutual right of termination on notice.</w:t>
            </w:r>
          </w:p>
        </w:tc>
      </w:tr>
      <w:tr w:rsidR="00DF287E" w:rsidRPr="00943DB4" w:rsidTr="00DF287E">
        <w:tc>
          <w:tcPr>
            <w:tcW w:w="617" w:type="dxa"/>
            <w:shd w:val="clear" w:color="auto" w:fill="auto"/>
          </w:tcPr>
          <w:p w:rsidR="00DF287E" w:rsidRPr="00DF287E" w:rsidRDefault="00DF287E" w:rsidP="00DF287E">
            <w:pPr>
              <w:rPr>
                <w:b/>
              </w:rPr>
            </w:pPr>
            <w:r w:rsidRPr="00DF287E">
              <w:rPr>
                <w:b/>
              </w:rPr>
              <w:lastRenderedPageBreak/>
              <w:t>140</w:t>
            </w:r>
          </w:p>
        </w:tc>
        <w:tc>
          <w:tcPr>
            <w:tcW w:w="6335" w:type="dxa"/>
            <w:shd w:val="clear" w:color="auto" w:fill="auto"/>
          </w:tcPr>
          <w:p w:rsidR="000C720C" w:rsidRPr="000C720C" w:rsidRDefault="000C720C" w:rsidP="000C720C">
            <w:pPr>
              <w:rPr>
                <w:smallCaps/>
                <w:sz w:val="22"/>
                <w:szCs w:val="22"/>
              </w:rPr>
            </w:pPr>
            <w:r w:rsidRPr="000C720C">
              <w:rPr>
                <w:smallCaps/>
                <w:sz w:val="22"/>
                <w:szCs w:val="22"/>
              </w:rPr>
              <w:t xml:space="preserve">Partial Termination 28.7.1 </w:t>
            </w:r>
          </w:p>
          <w:p w:rsidR="000C720C" w:rsidRPr="000C720C" w:rsidRDefault="000C720C" w:rsidP="000C720C">
            <w:pPr>
              <w:rPr>
                <w:smallCaps/>
                <w:sz w:val="22"/>
                <w:szCs w:val="22"/>
              </w:rPr>
            </w:pPr>
            <w:r w:rsidRPr="000C720C">
              <w:rPr>
                <w:smallCaps/>
                <w:sz w:val="22"/>
                <w:szCs w:val="22"/>
              </w:rPr>
              <w:t>There can be partial termination of the Framework Agreement.</w:t>
            </w:r>
          </w:p>
          <w:p w:rsidR="00DF287E" w:rsidRPr="00DF287E" w:rsidRDefault="000C720C" w:rsidP="000C720C">
            <w:pPr>
              <w:rPr>
                <w:smallCaps/>
                <w:sz w:val="22"/>
                <w:szCs w:val="22"/>
              </w:rPr>
            </w:pPr>
            <w:r w:rsidRPr="000C720C">
              <w:rPr>
                <w:smallCaps/>
                <w:sz w:val="22"/>
                <w:szCs w:val="22"/>
              </w:rPr>
              <w:t xml:space="preserve"> Please explain how this works in practice?</w:t>
            </w:r>
          </w:p>
        </w:tc>
        <w:tc>
          <w:tcPr>
            <w:tcW w:w="7366" w:type="dxa"/>
            <w:shd w:val="clear" w:color="auto" w:fill="FFFFFF" w:themeFill="background1"/>
          </w:tcPr>
          <w:p w:rsidR="00DF287E" w:rsidRDefault="000020F3" w:rsidP="00895259">
            <w:pPr>
              <w:rPr>
                <w:smallCaps/>
                <w:sz w:val="22"/>
                <w:szCs w:val="22"/>
              </w:rPr>
            </w:pPr>
            <w:r w:rsidRPr="000020F3">
              <w:rPr>
                <w:smallCaps/>
                <w:sz w:val="22"/>
                <w:szCs w:val="22"/>
              </w:rPr>
              <w:t>Partial termination would only be applied in exceptional circumstances and could include application of a limitation to/reduction of geographical coverage, limitation to the Scope of Works that a PSCP can provide.</w:t>
            </w:r>
          </w:p>
          <w:p w:rsidR="000020F3" w:rsidRPr="00973F21" w:rsidRDefault="000020F3" w:rsidP="00895259">
            <w:pPr>
              <w:rPr>
                <w:smallCaps/>
                <w:sz w:val="22"/>
                <w:szCs w:val="22"/>
              </w:rPr>
            </w:pPr>
          </w:p>
        </w:tc>
      </w:tr>
      <w:tr w:rsidR="00640502" w:rsidRPr="00943DB4" w:rsidTr="00DF287E">
        <w:tc>
          <w:tcPr>
            <w:tcW w:w="617" w:type="dxa"/>
            <w:shd w:val="clear" w:color="auto" w:fill="auto"/>
          </w:tcPr>
          <w:p w:rsidR="00640502" w:rsidRPr="00DF287E" w:rsidRDefault="00640502" w:rsidP="00DF287E">
            <w:pPr>
              <w:rPr>
                <w:b/>
              </w:rPr>
            </w:pPr>
            <w:r w:rsidRPr="00DF287E">
              <w:rPr>
                <w:b/>
              </w:rPr>
              <w:t>141</w:t>
            </w:r>
          </w:p>
        </w:tc>
        <w:tc>
          <w:tcPr>
            <w:tcW w:w="6335" w:type="dxa"/>
            <w:shd w:val="clear" w:color="auto" w:fill="auto"/>
          </w:tcPr>
          <w:p w:rsidR="00640502" w:rsidRPr="000C720C" w:rsidRDefault="00640502" w:rsidP="000C720C">
            <w:pPr>
              <w:rPr>
                <w:smallCaps/>
                <w:sz w:val="22"/>
                <w:szCs w:val="22"/>
              </w:rPr>
            </w:pPr>
            <w:r w:rsidRPr="000C720C">
              <w:rPr>
                <w:smallCaps/>
                <w:sz w:val="22"/>
                <w:szCs w:val="22"/>
              </w:rPr>
              <w:t xml:space="preserve">Consequences of Expiry or Termination 30.3 </w:t>
            </w:r>
          </w:p>
          <w:p w:rsidR="00640502" w:rsidRPr="000C720C" w:rsidRDefault="00640502" w:rsidP="000C720C">
            <w:pPr>
              <w:rPr>
                <w:smallCaps/>
                <w:sz w:val="22"/>
                <w:szCs w:val="22"/>
              </w:rPr>
            </w:pPr>
            <w:r w:rsidRPr="000C720C">
              <w:rPr>
                <w:smallCaps/>
                <w:sz w:val="22"/>
                <w:szCs w:val="22"/>
              </w:rPr>
              <w:t>The PSCP is liable for any costs of procuring or implementing any alternative Works on termination.</w:t>
            </w:r>
          </w:p>
          <w:p w:rsidR="00640502" w:rsidRPr="00DF287E" w:rsidRDefault="00640502" w:rsidP="000C720C">
            <w:pPr>
              <w:rPr>
                <w:smallCaps/>
                <w:sz w:val="22"/>
                <w:szCs w:val="22"/>
              </w:rPr>
            </w:pPr>
            <w:r w:rsidRPr="000C720C">
              <w:rPr>
                <w:smallCaps/>
                <w:sz w:val="22"/>
                <w:szCs w:val="22"/>
              </w:rPr>
              <w:t xml:space="preserve"> This should not apply to any termination at will.</w:t>
            </w:r>
          </w:p>
        </w:tc>
        <w:tc>
          <w:tcPr>
            <w:tcW w:w="7366" w:type="dxa"/>
            <w:shd w:val="clear" w:color="auto" w:fill="FFFFFF" w:themeFill="background1"/>
          </w:tcPr>
          <w:p w:rsidR="00640502" w:rsidRDefault="000020F3">
            <w:r w:rsidRPr="000020F3">
              <w:rPr>
                <w:smallCaps/>
                <w:sz w:val="22"/>
                <w:szCs w:val="22"/>
              </w:rPr>
              <w:t>This clause only applies to termination on material default under clause 28.1.</w:t>
            </w:r>
          </w:p>
        </w:tc>
      </w:tr>
      <w:tr w:rsidR="00640502" w:rsidRPr="00943DB4" w:rsidTr="00DF287E">
        <w:tc>
          <w:tcPr>
            <w:tcW w:w="617" w:type="dxa"/>
            <w:shd w:val="clear" w:color="auto" w:fill="auto"/>
          </w:tcPr>
          <w:p w:rsidR="00640502" w:rsidRPr="00DF287E" w:rsidRDefault="00640502" w:rsidP="00DF287E">
            <w:pPr>
              <w:rPr>
                <w:b/>
              </w:rPr>
            </w:pPr>
            <w:r w:rsidRPr="00DF287E">
              <w:rPr>
                <w:b/>
              </w:rPr>
              <w:t>142</w:t>
            </w:r>
          </w:p>
        </w:tc>
        <w:tc>
          <w:tcPr>
            <w:tcW w:w="6335" w:type="dxa"/>
            <w:shd w:val="clear" w:color="auto" w:fill="auto"/>
          </w:tcPr>
          <w:p w:rsidR="00640502" w:rsidRPr="00DF287E" w:rsidRDefault="00640502" w:rsidP="00DF287E">
            <w:pPr>
              <w:rPr>
                <w:smallCaps/>
                <w:sz w:val="22"/>
                <w:szCs w:val="22"/>
              </w:rPr>
            </w:pPr>
            <w:r w:rsidRPr="000C720C">
              <w:rPr>
                <w:smallCaps/>
                <w:sz w:val="22"/>
                <w:szCs w:val="22"/>
              </w:rPr>
              <w:t>For Minor Works Schemes how are value bands for the application of fee percentages to be applied i.e. is this based on affordability of all tasks within a task period or another mechanism?</w:t>
            </w:r>
          </w:p>
        </w:tc>
        <w:tc>
          <w:tcPr>
            <w:tcW w:w="7366" w:type="dxa"/>
            <w:shd w:val="clear" w:color="auto" w:fill="FFFFFF" w:themeFill="background1"/>
          </w:tcPr>
          <w:p w:rsidR="00C14D87" w:rsidRDefault="00C14D87" w:rsidP="00C14D87">
            <w:pPr>
              <w:tabs>
                <w:tab w:val="left" w:pos="2009"/>
              </w:tabs>
              <w:rPr>
                <w:smallCaps/>
                <w:sz w:val="22"/>
                <w:szCs w:val="22"/>
              </w:rPr>
            </w:pPr>
            <w:r w:rsidRPr="00C14D87">
              <w:rPr>
                <w:smallCaps/>
                <w:sz w:val="22"/>
                <w:szCs w:val="22"/>
              </w:rPr>
              <w:t>The affordability level for a "Task Period" at the outset of a "Task Period" is used to identify the value band for the application of the Fee Percentages for all "Tasks" instructed by a Client within a "Task Period".</w:t>
            </w:r>
          </w:p>
          <w:p w:rsidR="00640502" w:rsidRPr="00C14D87" w:rsidRDefault="00C14D87" w:rsidP="00C14D87">
            <w:pPr>
              <w:tabs>
                <w:tab w:val="left" w:pos="2009"/>
              </w:tabs>
            </w:pPr>
            <w:r>
              <w:tab/>
            </w:r>
          </w:p>
        </w:tc>
      </w:tr>
      <w:tr w:rsidR="00640502" w:rsidRPr="00943DB4" w:rsidTr="00DF287E">
        <w:tc>
          <w:tcPr>
            <w:tcW w:w="617" w:type="dxa"/>
            <w:shd w:val="clear" w:color="auto" w:fill="auto"/>
          </w:tcPr>
          <w:p w:rsidR="00640502" w:rsidRPr="00DF287E" w:rsidRDefault="00640502" w:rsidP="00DF287E">
            <w:pPr>
              <w:rPr>
                <w:b/>
              </w:rPr>
            </w:pPr>
            <w:r w:rsidRPr="00DF287E">
              <w:rPr>
                <w:b/>
              </w:rPr>
              <w:t>143</w:t>
            </w:r>
          </w:p>
        </w:tc>
        <w:tc>
          <w:tcPr>
            <w:tcW w:w="6335" w:type="dxa"/>
            <w:shd w:val="clear" w:color="auto" w:fill="auto"/>
          </w:tcPr>
          <w:p w:rsidR="00640502" w:rsidRPr="00DF287E" w:rsidRDefault="00640502" w:rsidP="00DF287E">
            <w:pPr>
              <w:rPr>
                <w:smallCaps/>
                <w:sz w:val="22"/>
                <w:szCs w:val="22"/>
              </w:rPr>
            </w:pPr>
            <w:r w:rsidRPr="000C720C">
              <w:rPr>
                <w:smallCaps/>
                <w:sz w:val="22"/>
                <w:szCs w:val="22"/>
              </w:rPr>
              <w:t>We note that within Minor Works Contract Template C, Contract Data Part 1 the opportunity for Contractors Gain Share in Stage 2 Construction is nil. Is this correct? If so how is the contractor incentivised to reduce costs under a Pain only mechanism?</w:t>
            </w:r>
          </w:p>
        </w:tc>
        <w:tc>
          <w:tcPr>
            <w:tcW w:w="7366" w:type="dxa"/>
            <w:shd w:val="clear" w:color="auto" w:fill="FFFFFF" w:themeFill="background1"/>
          </w:tcPr>
          <w:p w:rsidR="00640502" w:rsidRDefault="00C14D87">
            <w:pPr>
              <w:rPr>
                <w:smallCaps/>
                <w:sz w:val="22"/>
                <w:szCs w:val="22"/>
              </w:rPr>
            </w:pPr>
            <w:r w:rsidRPr="00C14D87">
              <w:rPr>
                <w:smallCaps/>
                <w:sz w:val="22"/>
                <w:szCs w:val="22"/>
              </w:rPr>
              <w:t>This gain share as stated for Minor Works is correct as "Nil</w:t>
            </w:r>
            <w:proofErr w:type="gramStart"/>
            <w:r w:rsidRPr="00C14D87">
              <w:rPr>
                <w:smallCaps/>
                <w:sz w:val="22"/>
                <w:szCs w:val="22"/>
              </w:rPr>
              <w:t>" .</w:t>
            </w:r>
            <w:proofErr w:type="gramEnd"/>
            <w:r w:rsidRPr="00C14D87">
              <w:rPr>
                <w:smallCaps/>
                <w:sz w:val="22"/>
                <w:szCs w:val="22"/>
              </w:rPr>
              <w:t xml:space="preserve"> PSCPs have been selected on the basis that they will collaborate with Clients (and the Clients Advisors) to develop and agree a Task price that reflects best value for money at the outset and therefore there should be limited opportunities to achieve any gain share given the nature of the "Tasks" that are likely to be undertaken. The application of gain share would also add to the complexity of the administration and cost of Minor Works of contracts. The incentive for PSCPs as with any suppliers to Clients is that of meeting </w:t>
            </w:r>
            <w:proofErr w:type="gramStart"/>
            <w:r w:rsidRPr="00C14D87">
              <w:rPr>
                <w:smallCaps/>
                <w:sz w:val="22"/>
                <w:szCs w:val="22"/>
              </w:rPr>
              <w:t>a Clients objectives</w:t>
            </w:r>
            <w:proofErr w:type="gramEnd"/>
            <w:r w:rsidRPr="00C14D87">
              <w:rPr>
                <w:smallCaps/>
                <w:sz w:val="22"/>
                <w:szCs w:val="22"/>
              </w:rPr>
              <w:t xml:space="preserve"> (including the delivery of cost efficiency savings) by providing a cost effective high quality service that results in high levels of Client Satisfaction that will result in a Client wanting to use them again for other Work. If PSCPs adopt and implement a culture of "right first time" which is one of the principles on which the P22 Framework is based then they should not be subject to any "pain".</w:t>
            </w:r>
          </w:p>
          <w:p w:rsidR="00C14D87" w:rsidRDefault="00C14D87"/>
        </w:tc>
      </w:tr>
      <w:tr w:rsidR="00DF287E" w:rsidRPr="00943DB4" w:rsidTr="00DF287E">
        <w:tc>
          <w:tcPr>
            <w:tcW w:w="617" w:type="dxa"/>
            <w:shd w:val="clear" w:color="auto" w:fill="auto"/>
          </w:tcPr>
          <w:p w:rsidR="00DF287E" w:rsidRPr="00DF287E" w:rsidRDefault="00DF287E" w:rsidP="00DF287E">
            <w:pPr>
              <w:rPr>
                <w:b/>
              </w:rPr>
            </w:pPr>
            <w:r w:rsidRPr="00DF287E">
              <w:rPr>
                <w:b/>
              </w:rPr>
              <w:t>144</w:t>
            </w:r>
          </w:p>
        </w:tc>
        <w:tc>
          <w:tcPr>
            <w:tcW w:w="6335" w:type="dxa"/>
            <w:shd w:val="clear" w:color="auto" w:fill="auto"/>
          </w:tcPr>
          <w:p w:rsidR="00DF287E" w:rsidRPr="00DF287E" w:rsidRDefault="000C720C" w:rsidP="00DF287E">
            <w:pPr>
              <w:rPr>
                <w:smallCaps/>
                <w:sz w:val="22"/>
                <w:szCs w:val="22"/>
              </w:rPr>
            </w:pPr>
            <w:r w:rsidRPr="000C720C">
              <w:rPr>
                <w:smallCaps/>
                <w:sz w:val="22"/>
                <w:szCs w:val="22"/>
              </w:rPr>
              <w:t>We note there is a different gain share mechanism from the Minor to the Major contract templates how is the PSCP able to reflect this within the fee template when there is no separate Minor Works categorisation?</w:t>
            </w:r>
          </w:p>
        </w:tc>
        <w:tc>
          <w:tcPr>
            <w:tcW w:w="7366" w:type="dxa"/>
            <w:shd w:val="clear" w:color="auto" w:fill="FFFFFF" w:themeFill="background1"/>
          </w:tcPr>
          <w:p w:rsidR="00DF287E" w:rsidRDefault="00C14D87" w:rsidP="00895259">
            <w:pPr>
              <w:rPr>
                <w:smallCaps/>
                <w:sz w:val="22"/>
                <w:szCs w:val="22"/>
              </w:rPr>
            </w:pPr>
            <w:r w:rsidRPr="00C14D87">
              <w:rPr>
                <w:smallCaps/>
                <w:sz w:val="22"/>
                <w:szCs w:val="22"/>
              </w:rPr>
              <w:t xml:space="preserve">The Fee Percentages submitted by a PSCP should be based on normal working and will therefore not be affected by "gain share" as the achievement of gain share is not guaranteed, it simply provides for the Client and PSCP to share any cost savings </w:t>
            </w:r>
            <w:r w:rsidRPr="00C14D87">
              <w:rPr>
                <w:smallCaps/>
                <w:sz w:val="22"/>
                <w:szCs w:val="22"/>
              </w:rPr>
              <w:lastRenderedPageBreak/>
              <w:t>achieved in the event that any are achieved on a specific Project. Fee percentages should therefore not be based on any assumptions in respect of gain share if they are to be sustainable for the duration of the P22 Framework. There is therefore no need to provide for PSCPs to identify different fee percentages for Minor Works.</w:t>
            </w:r>
          </w:p>
          <w:p w:rsidR="00C14D87" w:rsidRPr="00973F21" w:rsidRDefault="00C14D87" w:rsidP="00895259">
            <w:pPr>
              <w:rPr>
                <w:smallCaps/>
                <w:sz w:val="22"/>
                <w:szCs w:val="22"/>
              </w:rPr>
            </w:pPr>
          </w:p>
        </w:tc>
      </w:tr>
      <w:tr w:rsidR="00DF287E" w:rsidRPr="00943DB4" w:rsidTr="00DF287E">
        <w:tc>
          <w:tcPr>
            <w:tcW w:w="617" w:type="dxa"/>
            <w:shd w:val="clear" w:color="auto" w:fill="auto"/>
          </w:tcPr>
          <w:p w:rsidR="00DF287E" w:rsidRPr="00DF287E" w:rsidRDefault="00DF287E" w:rsidP="00DF287E">
            <w:pPr>
              <w:rPr>
                <w:b/>
              </w:rPr>
            </w:pPr>
            <w:r w:rsidRPr="00DF287E">
              <w:rPr>
                <w:b/>
              </w:rPr>
              <w:lastRenderedPageBreak/>
              <w:t>145</w:t>
            </w:r>
          </w:p>
        </w:tc>
        <w:tc>
          <w:tcPr>
            <w:tcW w:w="6335" w:type="dxa"/>
            <w:shd w:val="clear" w:color="auto" w:fill="auto"/>
          </w:tcPr>
          <w:p w:rsidR="00DF287E" w:rsidRPr="00DF287E" w:rsidRDefault="000C720C" w:rsidP="00DF287E">
            <w:pPr>
              <w:rPr>
                <w:smallCaps/>
                <w:sz w:val="22"/>
                <w:szCs w:val="22"/>
              </w:rPr>
            </w:pPr>
            <w:r w:rsidRPr="000C720C">
              <w:rPr>
                <w:smallCaps/>
                <w:sz w:val="22"/>
                <w:szCs w:val="22"/>
              </w:rPr>
              <w:t>Can you please clarify how Multiple Scheme Appointments will be dealt with under P22? P21+ had templates C &amp; D containing specific Letters of appointment relating to Multiple Project Schemes, these have now been removed within P22.</w:t>
            </w:r>
          </w:p>
        </w:tc>
        <w:tc>
          <w:tcPr>
            <w:tcW w:w="7366" w:type="dxa"/>
            <w:shd w:val="clear" w:color="auto" w:fill="FFFFFF" w:themeFill="background1"/>
          </w:tcPr>
          <w:p w:rsidR="00DF287E" w:rsidRPr="00973F21" w:rsidRDefault="00C14D87" w:rsidP="00895259">
            <w:pPr>
              <w:rPr>
                <w:smallCaps/>
                <w:sz w:val="22"/>
                <w:szCs w:val="22"/>
              </w:rPr>
            </w:pPr>
            <w:r w:rsidRPr="00C14D87">
              <w:rPr>
                <w:smallCaps/>
                <w:sz w:val="22"/>
                <w:szCs w:val="22"/>
              </w:rPr>
              <w:t>Please refer to the P22 Scheme Form of Agreement and Project Letters of Instruction that were issued with the P22 NEC3 Contract Templates that are included in P22 FA Schedule 4.</w:t>
            </w:r>
          </w:p>
        </w:tc>
      </w:tr>
      <w:tr w:rsidR="00DF287E" w:rsidRPr="00943DB4" w:rsidTr="00DF287E">
        <w:tc>
          <w:tcPr>
            <w:tcW w:w="617" w:type="dxa"/>
            <w:shd w:val="clear" w:color="auto" w:fill="auto"/>
          </w:tcPr>
          <w:p w:rsidR="00DF287E" w:rsidRPr="00DF287E" w:rsidRDefault="00DF287E" w:rsidP="00DF287E">
            <w:pPr>
              <w:rPr>
                <w:b/>
              </w:rPr>
            </w:pPr>
            <w:r w:rsidRPr="00DF287E">
              <w:rPr>
                <w:b/>
              </w:rPr>
              <w:t>146</w:t>
            </w:r>
          </w:p>
        </w:tc>
        <w:tc>
          <w:tcPr>
            <w:tcW w:w="6335" w:type="dxa"/>
            <w:shd w:val="clear" w:color="auto" w:fill="auto"/>
          </w:tcPr>
          <w:p w:rsidR="00DF287E" w:rsidRPr="00DF287E" w:rsidRDefault="00B47F9E" w:rsidP="00DF287E">
            <w:pPr>
              <w:rPr>
                <w:smallCaps/>
                <w:sz w:val="22"/>
                <w:szCs w:val="22"/>
              </w:rPr>
            </w:pPr>
            <w:r w:rsidRPr="00B47F9E">
              <w:rPr>
                <w:smallCaps/>
                <w:sz w:val="22"/>
                <w:szCs w:val="22"/>
              </w:rPr>
              <w:t>Within each of the template scheme agreements Appendix 5 makes multiple references to the “P22 BIM Benefits Matrix”. Could you please identify where this is located?</w:t>
            </w:r>
          </w:p>
        </w:tc>
        <w:tc>
          <w:tcPr>
            <w:tcW w:w="7366" w:type="dxa"/>
            <w:shd w:val="clear" w:color="auto" w:fill="FFFFFF" w:themeFill="background1"/>
          </w:tcPr>
          <w:p w:rsidR="00DF287E" w:rsidRPr="00973F21" w:rsidRDefault="00B47F9E" w:rsidP="00895259">
            <w:pPr>
              <w:rPr>
                <w:smallCaps/>
                <w:sz w:val="22"/>
                <w:szCs w:val="22"/>
              </w:rPr>
            </w:pPr>
            <w:r w:rsidRPr="00B47F9E">
              <w:rPr>
                <w:smallCaps/>
                <w:sz w:val="22"/>
                <w:szCs w:val="22"/>
              </w:rPr>
              <w:t>A copy of the P22 BIM benefits Matrix will be issued to all tenderers.</w:t>
            </w:r>
          </w:p>
        </w:tc>
      </w:tr>
      <w:tr w:rsidR="00DF287E" w:rsidRPr="00943DB4" w:rsidTr="00DF287E">
        <w:tc>
          <w:tcPr>
            <w:tcW w:w="617" w:type="dxa"/>
            <w:shd w:val="clear" w:color="auto" w:fill="auto"/>
          </w:tcPr>
          <w:p w:rsidR="00DF287E" w:rsidRPr="00DF287E" w:rsidRDefault="00DF287E" w:rsidP="00DF287E">
            <w:pPr>
              <w:rPr>
                <w:b/>
              </w:rPr>
            </w:pPr>
            <w:r w:rsidRPr="00DF287E">
              <w:rPr>
                <w:b/>
              </w:rPr>
              <w:t>147</w:t>
            </w:r>
          </w:p>
        </w:tc>
        <w:tc>
          <w:tcPr>
            <w:tcW w:w="6335" w:type="dxa"/>
            <w:shd w:val="clear" w:color="auto" w:fill="auto"/>
          </w:tcPr>
          <w:p w:rsidR="00DF287E" w:rsidRPr="00DF287E" w:rsidRDefault="00B47F9E" w:rsidP="00DF287E">
            <w:pPr>
              <w:rPr>
                <w:smallCaps/>
                <w:sz w:val="22"/>
                <w:szCs w:val="22"/>
              </w:rPr>
            </w:pPr>
            <w:r w:rsidRPr="00B47F9E">
              <w:rPr>
                <w:smallCaps/>
                <w:sz w:val="22"/>
                <w:szCs w:val="22"/>
              </w:rPr>
              <w:t>Within each of the template Scheme Agreements Appendix 5 Section 1.1 BIM Strategic Objectives lists a number of high level benefits required by the client in relation to BIM process and management of projects. We assume that these will be related to the scope and complexity of individual projects e.g. for Minor Work tasks, and can be altered with local agreement?</w:t>
            </w:r>
          </w:p>
        </w:tc>
        <w:tc>
          <w:tcPr>
            <w:tcW w:w="7366" w:type="dxa"/>
            <w:shd w:val="clear" w:color="auto" w:fill="FFFFFF" w:themeFill="background1"/>
          </w:tcPr>
          <w:p w:rsidR="00DF287E" w:rsidRDefault="00C14D87" w:rsidP="00895259">
            <w:pPr>
              <w:rPr>
                <w:smallCaps/>
                <w:sz w:val="22"/>
                <w:szCs w:val="22"/>
              </w:rPr>
            </w:pPr>
            <w:r w:rsidRPr="00C14D87">
              <w:rPr>
                <w:smallCaps/>
                <w:sz w:val="22"/>
                <w:szCs w:val="22"/>
              </w:rPr>
              <w:t xml:space="preserve">BIM is about the generation of a database of all the digital data associated </w:t>
            </w:r>
            <w:proofErr w:type="gramStart"/>
            <w:r w:rsidRPr="00C14D87">
              <w:rPr>
                <w:smallCaps/>
                <w:sz w:val="22"/>
                <w:szCs w:val="22"/>
              </w:rPr>
              <w:t>with a Clients assets</w:t>
            </w:r>
            <w:proofErr w:type="gramEnd"/>
            <w:r w:rsidRPr="00C14D87">
              <w:rPr>
                <w:smallCaps/>
                <w:sz w:val="22"/>
                <w:szCs w:val="22"/>
              </w:rPr>
              <w:t xml:space="preserve">. This data can be utilised for many activities including design, construction, maintenance, operation of the facilities, management of the healthcare delivery process etc. BIM is not just about the design and construction process and PSCPs should note this. Over time Clients will assimilate the BIM data for all their assets. The BIM Strategic objectives should as stated not therefore be altered as the digital data and the benefits arising from </w:t>
            </w:r>
            <w:proofErr w:type="spellStart"/>
            <w:proofErr w:type="gramStart"/>
            <w:r w:rsidRPr="00C14D87">
              <w:rPr>
                <w:smallCaps/>
                <w:sz w:val="22"/>
                <w:szCs w:val="22"/>
              </w:rPr>
              <w:t>it's</w:t>
            </w:r>
            <w:proofErr w:type="spellEnd"/>
            <w:proofErr w:type="gramEnd"/>
            <w:r w:rsidRPr="00C14D87">
              <w:rPr>
                <w:smallCaps/>
                <w:sz w:val="22"/>
                <w:szCs w:val="22"/>
              </w:rPr>
              <w:t xml:space="preserve"> use will apply to projects regardless of size or complexity.</w:t>
            </w:r>
          </w:p>
          <w:p w:rsidR="00C14D87" w:rsidRPr="00973F21" w:rsidRDefault="00C14D87" w:rsidP="00895259">
            <w:pPr>
              <w:rPr>
                <w:smallCaps/>
                <w:sz w:val="22"/>
                <w:szCs w:val="22"/>
              </w:rPr>
            </w:pPr>
          </w:p>
        </w:tc>
      </w:tr>
      <w:tr w:rsidR="00DF287E" w:rsidRPr="00943DB4" w:rsidTr="00DF287E">
        <w:tc>
          <w:tcPr>
            <w:tcW w:w="617" w:type="dxa"/>
            <w:shd w:val="clear" w:color="auto" w:fill="auto"/>
          </w:tcPr>
          <w:p w:rsidR="00DF287E" w:rsidRPr="00DF287E" w:rsidRDefault="00DF287E" w:rsidP="00DF287E">
            <w:pPr>
              <w:rPr>
                <w:b/>
              </w:rPr>
            </w:pPr>
            <w:r w:rsidRPr="00DF287E">
              <w:rPr>
                <w:b/>
              </w:rPr>
              <w:t>148</w:t>
            </w:r>
          </w:p>
        </w:tc>
        <w:tc>
          <w:tcPr>
            <w:tcW w:w="6335" w:type="dxa"/>
            <w:shd w:val="clear" w:color="auto" w:fill="auto"/>
          </w:tcPr>
          <w:p w:rsidR="00DF287E" w:rsidRPr="00DF287E" w:rsidRDefault="00B47F9E" w:rsidP="00DF287E">
            <w:pPr>
              <w:rPr>
                <w:smallCaps/>
                <w:sz w:val="22"/>
                <w:szCs w:val="22"/>
              </w:rPr>
            </w:pPr>
            <w:r w:rsidRPr="00B47F9E">
              <w:rPr>
                <w:smallCaps/>
                <w:sz w:val="22"/>
                <w:szCs w:val="22"/>
              </w:rPr>
              <w:t xml:space="preserve">The Framework Agreement Template under paragraph 19.4 states the percentage uplift will be applied at the start of Contract Years 2 and 4. This contradicts the Staff Rates, Inflation Notes within the ITT Part B Cost Schedules for PSCP, PSCM Designer &amp; Constructors, </w:t>
            </w:r>
            <w:proofErr w:type="gramStart"/>
            <w:r w:rsidRPr="00B47F9E">
              <w:rPr>
                <w:smallCaps/>
                <w:sz w:val="22"/>
                <w:szCs w:val="22"/>
              </w:rPr>
              <w:t>PSCM</w:t>
            </w:r>
            <w:proofErr w:type="gramEnd"/>
            <w:r w:rsidRPr="00B47F9E">
              <w:rPr>
                <w:smallCaps/>
                <w:sz w:val="22"/>
                <w:szCs w:val="22"/>
              </w:rPr>
              <w:t xml:space="preserve"> M&amp;E Constructor which states inflation will be applied after a period of 24 months.</w:t>
            </w:r>
          </w:p>
        </w:tc>
        <w:tc>
          <w:tcPr>
            <w:tcW w:w="7366" w:type="dxa"/>
            <w:shd w:val="clear" w:color="auto" w:fill="FFFFFF" w:themeFill="background1"/>
          </w:tcPr>
          <w:p w:rsidR="00DF287E" w:rsidRDefault="00C14D87" w:rsidP="00895259">
            <w:pPr>
              <w:rPr>
                <w:smallCaps/>
                <w:sz w:val="22"/>
                <w:szCs w:val="22"/>
              </w:rPr>
            </w:pPr>
            <w:r w:rsidRPr="00C14D87">
              <w:rPr>
                <w:smallCaps/>
                <w:sz w:val="22"/>
                <w:szCs w:val="22"/>
              </w:rPr>
              <w:t>The Staff Rates identified by PSCPs in their tenders will need to be applicable from the 1st October 2016 for a period of 24 months (the end of P22 FA Year 2) at which time the Consumer Price Index (CPI) will be used to adjust them for inflation, after a further 24 months period (the end of P22 FA Year 4 or 48 months) the process will be repeated. Whist the final inflation adjustment to Staff Rates will be at the end of the P22 Framework there will be Schemes/Projects that PSCPs are working on that will continue beyond the end of the P22 Framework until their completion.</w:t>
            </w:r>
          </w:p>
          <w:p w:rsidR="00C14D87" w:rsidRPr="00973F21" w:rsidRDefault="00C14D87" w:rsidP="00895259">
            <w:pPr>
              <w:rPr>
                <w:smallCaps/>
                <w:sz w:val="22"/>
                <w:szCs w:val="22"/>
              </w:rPr>
            </w:pPr>
          </w:p>
        </w:tc>
      </w:tr>
      <w:tr w:rsidR="00640502" w:rsidRPr="00943DB4" w:rsidTr="00DF287E">
        <w:tc>
          <w:tcPr>
            <w:tcW w:w="617" w:type="dxa"/>
            <w:shd w:val="clear" w:color="auto" w:fill="auto"/>
          </w:tcPr>
          <w:p w:rsidR="00640502" w:rsidRPr="00DF287E" w:rsidRDefault="00640502" w:rsidP="00DF287E">
            <w:pPr>
              <w:rPr>
                <w:b/>
              </w:rPr>
            </w:pPr>
            <w:r w:rsidRPr="00DF287E">
              <w:rPr>
                <w:b/>
              </w:rPr>
              <w:t>149</w:t>
            </w:r>
          </w:p>
        </w:tc>
        <w:tc>
          <w:tcPr>
            <w:tcW w:w="6335" w:type="dxa"/>
            <w:shd w:val="clear" w:color="auto" w:fill="auto"/>
          </w:tcPr>
          <w:p w:rsidR="00640502" w:rsidRPr="00DF287E" w:rsidRDefault="00640502" w:rsidP="00DF287E">
            <w:pPr>
              <w:rPr>
                <w:smallCaps/>
                <w:sz w:val="22"/>
                <w:szCs w:val="22"/>
              </w:rPr>
            </w:pPr>
            <w:r w:rsidRPr="00B47F9E">
              <w:rPr>
                <w:smallCaps/>
                <w:sz w:val="22"/>
                <w:szCs w:val="22"/>
              </w:rPr>
              <w:t xml:space="preserve">P22 FA Templates A, C and E Amended Schedule of Cost </w:t>
            </w:r>
            <w:r w:rsidRPr="00B47F9E">
              <w:rPr>
                <w:smallCaps/>
                <w:sz w:val="22"/>
                <w:szCs w:val="22"/>
              </w:rPr>
              <w:lastRenderedPageBreak/>
              <w:t>Components under Charges 44 (</w:t>
            </w:r>
            <w:proofErr w:type="spellStart"/>
            <w:r w:rsidRPr="00B47F9E">
              <w:rPr>
                <w:smallCaps/>
                <w:sz w:val="22"/>
                <w:szCs w:val="22"/>
              </w:rPr>
              <w:t>i</w:t>
            </w:r>
            <w:proofErr w:type="spellEnd"/>
            <w:r w:rsidRPr="00B47F9E">
              <w:rPr>
                <w:smallCaps/>
                <w:sz w:val="22"/>
                <w:szCs w:val="22"/>
              </w:rPr>
              <w:t>) Computing Guidance note B105 excludes charges for portable computers, tablets etc. It states that these are deemed to be provided to staff as a head office overhead and not project specific. Can you please confirm where this cost is recoverable i.e. is it within another element of schedule of cost component or within the Fee Percentage</w:t>
            </w:r>
          </w:p>
        </w:tc>
        <w:tc>
          <w:tcPr>
            <w:tcW w:w="7366" w:type="dxa"/>
            <w:shd w:val="clear" w:color="auto" w:fill="FFFFFF" w:themeFill="background1"/>
          </w:tcPr>
          <w:p w:rsidR="00640502" w:rsidRDefault="00C14D87">
            <w:r w:rsidRPr="00C14D87">
              <w:rPr>
                <w:smallCaps/>
                <w:sz w:val="22"/>
                <w:szCs w:val="22"/>
              </w:rPr>
              <w:lastRenderedPageBreak/>
              <w:t xml:space="preserve">The expenses rates stated are current and reflect those which </w:t>
            </w:r>
            <w:r w:rsidRPr="00C14D87">
              <w:rPr>
                <w:smallCaps/>
                <w:sz w:val="22"/>
                <w:szCs w:val="22"/>
              </w:rPr>
              <w:lastRenderedPageBreak/>
              <w:t>are applicable to all DH Staff, Contracts and Commissions and comply with HMRC requirements. They will not be subject to inflationary increases during the P22 Framework and will only be amended in the event that DH amends to them at which time any changes identified will be made.</w:t>
            </w:r>
          </w:p>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150</w:t>
            </w:r>
          </w:p>
        </w:tc>
        <w:tc>
          <w:tcPr>
            <w:tcW w:w="6335" w:type="dxa"/>
            <w:shd w:val="clear" w:color="auto" w:fill="auto"/>
          </w:tcPr>
          <w:p w:rsidR="00640502" w:rsidRPr="00DF287E" w:rsidRDefault="00640502" w:rsidP="00DF287E">
            <w:pPr>
              <w:rPr>
                <w:smallCaps/>
                <w:sz w:val="22"/>
                <w:szCs w:val="22"/>
              </w:rPr>
            </w:pPr>
            <w:r w:rsidRPr="00B47F9E">
              <w:rPr>
                <w:smallCaps/>
                <w:sz w:val="22"/>
                <w:szCs w:val="22"/>
              </w:rPr>
              <w:t>P22 FA Templates A, C and E Amended Schedule of Cost Components under Charges 44 (</w:t>
            </w:r>
            <w:proofErr w:type="spellStart"/>
            <w:r w:rsidRPr="00B47F9E">
              <w:rPr>
                <w:smallCaps/>
                <w:sz w:val="22"/>
                <w:szCs w:val="22"/>
              </w:rPr>
              <w:t>i</w:t>
            </w:r>
            <w:proofErr w:type="spellEnd"/>
            <w:r w:rsidRPr="00B47F9E">
              <w:rPr>
                <w:smallCaps/>
                <w:sz w:val="22"/>
                <w:szCs w:val="22"/>
              </w:rPr>
              <w:t>) Computing Guidance note B105 excludes charges for portable computers, tablets etc. It states that these are deemed to be provided to staff as a head office overhead and not project specific. Can you please confirm where this cost is recoverable i.e. is it within another element of schedule of cost component or within the Fee Percentage</w:t>
            </w:r>
          </w:p>
        </w:tc>
        <w:tc>
          <w:tcPr>
            <w:tcW w:w="7366" w:type="dxa"/>
            <w:shd w:val="clear" w:color="auto" w:fill="FFFFFF" w:themeFill="background1"/>
          </w:tcPr>
          <w:p w:rsidR="00640502" w:rsidRDefault="00C14D87">
            <w:r w:rsidRPr="00C14D87">
              <w:rPr>
                <w:smallCaps/>
                <w:sz w:val="22"/>
                <w:szCs w:val="22"/>
              </w:rPr>
              <w:t>Please refer to the answer provided to question 100.</w:t>
            </w:r>
          </w:p>
        </w:tc>
      </w:tr>
      <w:tr w:rsidR="00640502" w:rsidRPr="00943DB4" w:rsidTr="00DF287E">
        <w:tc>
          <w:tcPr>
            <w:tcW w:w="617" w:type="dxa"/>
            <w:shd w:val="clear" w:color="auto" w:fill="auto"/>
          </w:tcPr>
          <w:p w:rsidR="00640502" w:rsidRPr="00DF287E" w:rsidRDefault="00640502" w:rsidP="00DF287E">
            <w:pPr>
              <w:rPr>
                <w:b/>
              </w:rPr>
            </w:pPr>
            <w:r w:rsidRPr="00DF287E">
              <w:rPr>
                <w:b/>
              </w:rPr>
              <w:t>151</w:t>
            </w:r>
          </w:p>
        </w:tc>
        <w:tc>
          <w:tcPr>
            <w:tcW w:w="6335" w:type="dxa"/>
            <w:shd w:val="clear" w:color="auto" w:fill="auto"/>
          </w:tcPr>
          <w:p w:rsidR="00640502" w:rsidRPr="00DF287E" w:rsidRDefault="00640502" w:rsidP="00DF287E">
            <w:pPr>
              <w:rPr>
                <w:smallCaps/>
                <w:sz w:val="22"/>
                <w:szCs w:val="22"/>
              </w:rPr>
            </w:pPr>
            <w:r w:rsidRPr="00B47F9E">
              <w:rPr>
                <w:smallCaps/>
                <w:sz w:val="22"/>
                <w:szCs w:val="22"/>
              </w:rPr>
              <w:t>Within the Template scheme agreements the amended Schedule of Cost Components - People 1 refers to definitions of the components of cost. For clarity we have assumed that this will be the same regime as P21+ whereby we will be audited on actual cost per person for stage 4 and will not be able to rely on using any form of hourly ‘actual cost’ rate.</w:t>
            </w:r>
          </w:p>
        </w:tc>
        <w:tc>
          <w:tcPr>
            <w:tcW w:w="7366" w:type="dxa"/>
            <w:shd w:val="clear" w:color="auto" w:fill="FFFFFF" w:themeFill="background1"/>
          </w:tcPr>
          <w:p w:rsidR="00640502" w:rsidRDefault="00C14D87">
            <w:r w:rsidRPr="00C14D87">
              <w:rPr>
                <w:smallCaps/>
                <w:sz w:val="22"/>
                <w:szCs w:val="22"/>
              </w:rPr>
              <w:t>As per the NEC contract the costs should be defined cost specific to the individuals working within the working areas and not an average rate. The verification and audit of these costs does not rest solely with the DH central Audit but should be part of the regular project audit regime described in section 2.3 of the Performance Management Plan within Framework Schedule 8.</w:t>
            </w:r>
          </w:p>
        </w:tc>
      </w:tr>
      <w:tr w:rsidR="00640502" w:rsidRPr="00943DB4" w:rsidTr="00DF287E">
        <w:tc>
          <w:tcPr>
            <w:tcW w:w="617" w:type="dxa"/>
            <w:shd w:val="clear" w:color="auto" w:fill="auto"/>
          </w:tcPr>
          <w:p w:rsidR="00640502" w:rsidRPr="00DF287E" w:rsidRDefault="00640502" w:rsidP="00DF287E">
            <w:pPr>
              <w:rPr>
                <w:b/>
              </w:rPr>
            </w:pPr>
            <w:r w:rsidRPr="00DF287E">
              <w:rPr>
                <w:b/>
              </w:rPr>
              <w:t>152</w:t>
            </w:r>
          </w:p>
        </w:tc>
        <w:tc>
          <w:tcPr>
            <w:tcW w:w="6335" w:type="dxa"/>
            <w:shd w:val="clear" w:color="auto" w:fill="auto"/>
          </w:tcPr>
          <w:p w:rsidR="00640502" w:rsidRPr="00DF287E" w:rsidRDefault="00640502" w:rsidP="00DF287E">
            <w:pPr>
              <w:rPr>
                <w:smallCaps/>
                <w:sz w:val="22"/>
                <w:szCs w:val="22"/>
              </w:rPr>
            </w:pPr>
            <w:r w:rsidRPr="00B47F9E">
              <w:rPr>
                <w:smallCaps/>
                <w:sz w:val="22"/>
                <w:szCs w:val="22"/>
              </w:rPr>
              <w:t>P22 FA Templates A, C and E, Amended Schedule of Cost Components 8 - Deductions for discounts, rebates. Can you please confirm that this will be subject to an external audit regime to confirm compliance?</w:t>
            </w:r>
          </w:p>
        </w:tc>
        <w:tc>
          <w:tcPr>
            <w:tcW w:w="7366" w:type="dxa"/>
            <w:shd w:val="clear" w:color="auto" w:fill="FFFFFF" w:themeFill="background1"/>
          </w:tcPr>
          <w:p w:rsidR="00640502" w:rsidRDefault="00C14D87">
            <w:pPr>
              <w:rPr>
                <w:smallCaps/>
                <w:sz w:val="22"/>
                <w:szCs w:val="22"/>
              </w:rPr>
            </w:pPr>
            <w:r w:rsidRPr="00C14D87">
              <w:rPr>
                <w:smallCaps/>
                <w:sz w:val="22"/>
                <w:szCs w:val="22"/>
              </w:rPr>
              <w:t xml:space="preserve">Please refer to P22 FA Schedule 8 </w:t>
            </w:r>
            <w:proofErr w:type="gramStart"/>
            <w:r w:rsidRPr="00C14D87">
              <w:rPr>
                <w:smallCaps/>
                <w:sz w:val="22"/>
                <w:szCs w:val="22"/>
              </w:rPr>
              <w:t>Part</w:t>
            </w:r>
            <w:proofErr w:type="gramEnd"/>
            <w:r w:rsidRPr="00C14D87">
              <w:rPr>
                <w:smallCaps/>
                <w:sz w:val="22"/>
                <w:szCs w:val="22"/>
              </w:rPr>
              <w:t xml:space="preserve"> 1: Records, Audit and Open Book - Self Audit and DH Audit provisions are detailed here. In addition please note the provisions of the NEC3 Option C Contract Clause 52.3 and any associated provisions within the Works Information in respect the Project Manager (or other Client representatives) access to records when validating assessments for payment (see also P22 Framework Instruction 6: P22 NEC3 Contract Templates - Inspection of PSCP Accounts and Records - this was issued with ITT Documents).</w:t>
            </w:r>
          </w:p>
          <w:p w:rsidR="00C14D87" w:rsidRDefault="00C14D87"/>
        </w:tc>
      </w:tr>
      <w:tr w:rsidR="00640502" w:rsidRPr="00943DB4" w:rsidTr="00DF287E">
        <w:tc>
          <w:tcPr>
            <w:tcW w:w="617" w:type="dxa"/>
            <w:shd w:val="clear" w:color="auto" w:fill="auto"/>
          </w:tcPr>
          <w:p w:rsidR="00640502" w:rsidRPr="00DF287E" w:rsidRDefault="00640502" w:rsidP="00DF287E">
            <w:pPr>
              <w:rPr>
                <w:b/>
              </w:rPr>
            </w:pPr>
            <w:r w:rsidRPr="00DF287E">
              <w:rPr>
                <w:b/>
              </w:rPr>
              <w:t>153</w:t>
            </w:r>
          </w:p>
        </w:tc>
        <w:tc>
          <w:tcPr>
            <w:tcW w:w="6335" w:type="dxa"/>
            <w:shd w:val="clear" w:color="auto" w:fill="auto"/>
          </w:tcPr>
          <w:p w:rsidR="00640502" w:rsidRPr="00DF287E" w:rsidRDefault="00640502" w:rsidP="00DF287E">
            <w:pPr>
              <w:rPr>
                <w:smallCaps/>
                <w:sz w:val="22"/>
                <w:szCs w:val="22"/>
              </w:rPr>
            </w:pPr>
            <w:r w:rsidRPr="00B47F9E">
              <w:rPr>
                <w:smallCaps/>
                <w:sz w:val="22"/>
                <w:szCs w:val="22"/>
              </w:rPr>
              <w:t xml:space="preserve">With reference Schedule 3 Part 1 Cost Schedules: PSCP Cost Schedule - Table 1, we note that the “TOTAL GROSS FEE PERCENTAGE FOR BID EVALUATION” is not </w:t>
            </w:r>
            <w:r w:rsidRPr="00B47F9E">
              <w:rPr>
                <w:smallCaps/>
                <w:sz w:val="22"/>
                <w:szCs w:val="22"/>
              </w:rPr>
              <w:lastRenderedPageBreak/>
              <w:t>automatically calculated. Could you please confirm that you will be inserting the “Average M&amp;E installer Fee"</w:t>
            </w:r>
            <w:proofErr w:type="gramStart"/>
            <w:r w:rsidRPr="00B47F9E">
              <w:rPr>
                <w:smallCaps/>
                <w:sz w:val="22"/>
                <w:szCs w:val="22"/>
              </w:rPr>
              <w:t>.</w:t>
            </w:r>
            <w:proofErr w:type="gramEnd"/>
          </w:p>
        </w:tc>
        <w:tc>
          <w:tcPr>
            <w:tcW w:w="7366" w:type="dxa"/>
            <w:shd w:val="clear" w:color="auto" w:fill="FFFFFF" w:themeFill="background1"/>
          </w:tcPr>
          <w:p w:rsidR="00640502" w:rsidRDefault="00C14D87">
            <w:pPr>
              <w:rPr>
                <w:smallCaps/>
                <w:sz w:val="22"/>
                <w:szCs w:val="22"/>
              </w:rPr>
            </w:pPr>
            <w:r w:rsidRPr="00C14D87">
              <w:rPr>
                <w:smallCaps/>
                <w:sz w:val="22"/>
                <w:szCs w:val="22"/>
              </w:rPr>
              <w:lastRenderedPageBreak/>
              <w:t xml:space="preserve">Please note a revised PSCP Cost Schedule has been issued with question 38. I would refer you to the answers given to questions 108, 116 &amp; 130, that should ensure the average Mechanical and </w:t>
            </w:r>
            <w:r w:rsidRPr="00C14D87">
              <w:rPr>
                <w:smallCaps/>
                <w:sz w:val="22"/>
                <w:szCs w:val="22"/>
              </w:rPr>
              <w:lastRenderedPageBreak/>
              <w:t>electrical installer fee is calculated once the data has been completed as instructed.</w:t>
            </w:r>
          </w:p>
          <w:p w:rsidR="00C14D87" w:rsidRDefault="00C14D87"/>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154</w:t>
            </w:r>
          </w:p>
        </w:tc>
        <w:tc>
          <w:tcPr>
            <w:tcW w:w="6335" w:type="dxa"/>
            <w:shd w:val="clear" w:color="auto" w:fill="auto"/>
          </w:tcPr>
          <w:p w:rsidR="00640502" w:rsidRPr="00DF287E" w:rsidRDefault="00640502" w:rsidP="00DF287E">
            <w:pPr>
              <w:rPr>
                <w:smallCaps/>
                <w:sz w:val="22"/>
                <w:szCs w:val="22"/>
              </w:rPr>
            </w:pPr>
            <w:r w:rsidRPr="00B47F9E">
              <w:rPr>
                <w:smallCaps/>
                <w:sz w:val="22"/>
                <w:szCs w:val="22"/>
              </w:rPr>
              <w:t>We note in amendment Z18A that X clause 18.4 has been deleted with the effect being that any given project will have no overall cap on liability, we believe this is not consistent with the current market conditions and would seek confirmation that you would be willing to consider a cap to ensure competitive tender pricing</w:t>
            </w:r>
          </w:p>
        </w:tc>
        <w:tc>
          <w:tcPr>
            <w:tcW w:w="7366" w:type="dxa"/>
            <w:shd w:val="clear" w:color="auto" w:fill="FFFFFF" w:themeFill="background1"/>
          </w:tcPr>
          <w:p w:rsidR="00640502" w:rsidRDefault="008C0BB8">
            <w:r w:rsidRPr="008C0BB8">
              <w:rPr>
                <w:smallCaps/>
                <w:sz w:val="22"/>
                <w:szCs w:val="22"/>
              </w:rPr>
              <w:t>No overall cap will be inserted as to liability. This should not be required as caps have been inserted in respect of the various risks such as indirect and Consequential Loss, Contractor liability for Defects due to his design etc. Where a cap has been inserted to enable a PSCP to include allowances within their fee percentages for the associated risk provision has been made for an Employer to requires that the PSCP takes a higher level of liability and the PSCP can then identify any associated cost with the increased liability.</w:t>
            </w:r>
          </w:p>
        </w:tc>
      </w:tr>
      <w:tr w:rsidR="00640502" w:rsidRPr="00943DB4" w:rsidTr="00DF287E">
        <w:tc>
          <w:tcPr>
            <w:tcW w:w="617" w:type="dxa"/>
            <w:shd w:val="clear" w:color="auto" w:fill="auto"/>
          </w:tcPr>
          <w:p w:rsidR="00640502" w:rsidRPr="00DF287E" w:rsidRDefault="00640502" w:rsidP="00DF287E">
            <w:pPr>
              <w:rPr>
                <w:b/>
              </w:rPr>
            </w:pPr>
            <w:r w:rsidRPr="00DF287E">
              <w:rPr>
                <w:b/>
              </w:rPr>
              <w:t>155</w:t>
            </w:r>
          </w:p>
        </w:tc>
        <w:tc>
          <w:tcPr>
            <w:tcW w:w="6335" w:type="dxa"/>
            <w:shd w:val="clear" w:color="auto" w:fill="auto"/>
          </w:tcPr>
          <w:p w:rsidR="00640502" w:rsidRPr="00DF287E" w:rsidRDefault="00640502" w:rsidP="00DF287E">
            <w:pPr>
              <w:rPr>
                <w:smallCaps/>
                <w:sz w:val="22"/>
                <w:szCs w:val="22"/>
              </w:rPr>
            </w:pPr>
            <w:r w:rsidRPr="003C0451">
              <w:rPr>
                <w:smallCaps/>
                <w:sz w:val="22"/>
                <w:szCs w:val="22"/>
              </w:rPr>
              <w:t>Option X18 Contractor’s Liability for latent Defects: this is limited to £10m plus a "project specific" fixed sum; £10m liability is excessive for small projects so could the fixed sum be a negative adjustment? Also, what will be the basis for agreeing such a "project specific" fixed sum?</w:t>
            </w:r>
          </w:p>
        </w:tc>
        <w:tc>
          <w:tcPr>
            <w:tcW w:w="7366" w:type="dxa"/>
            <w:shd w:val="clear" w:color="auto" w:fill="FFFFFF" w:themeFill="background1"/>
          </w:tcPr>
          <w:p w:rsidR="008C0BB8" w:rsidRPr="008C0BB8" w:rsidRDefault="008C0BB8" w:rsidP="008C0BB8">
            <w:pPr>
              <w:rPr>
                <w:smallCaps/>
                <w:sz w:val="22"/>
                <w:szCs w:val="22"/>
              </w:rPr>
            </w:pPr>
            <w:r w:rsidRPr="008C0BB8">
              <w:rPr>
                <w:smallCaps/>
                <w:sz w:val="22"/>
                <w:szCs w:val="22"/>
              </w:rPr>
              <w:t>The sum of £10m for the Contractor’s liability for Defects due to his design which are not listed on the Defects Certificate will not be changed as the impact of any design defects on a small project could be considerable given that healthcare services will be being delivered using the facilities at the time. There will be no provision included for a negative adjustment Please note that to clarify Option X18 as included on page 41 of the P22 FA Template A it will be amended to read as follows:</w:t>
            </w:r>
          </w:p>
          <w:p w:rsidR="008C0BB8" w:rsidRPr="008C0BB8" w:rsidRDefault="008C0BB8" w:rsidP="008C0BB8">
            <w:pPr>
              <w:rPr>
                <w:smallCaps/>
                <w:sz w:val="22"/>
                <w:szCs w:val="22"/>
              </w:rPr>
            </w:pPr>
          </w:p>
          <w:p w:rsidR="008C0BB8" w:rsidRPr="008C0BB8" w:rsidRDefault="008C0BB8" w:rsidP="008C0BB8">
            <w:pPr>
              <w:rPr>
                <w:smallCaps/>
                <w:sz w:val="22"/>
                <w:szCs w:val="22"/>
              </w:rPr>
            </w:pPr>
            <w:r w:rsidRPr="008C0BB8">
              <w:rPr>
                <w:smallCaps/>
                <w:sz w:val="22"/>
                <w:szCs w:val="22"/>
              </w:rPr>
              <w:t>"Option X18 is used</w:t>
            </w:r>
          </w:p>
          <w:p w:rsidR="008C0BB8" w:rsidRPr="008C0BB8" w:rsidRDefault="008C0BB8" w:rsidP="008C0BB8">
            <w:pPr>
              <w:rPr>
                <w:smallCaps/>
                <w:sz w:val="22"/>
                <w:szCs w:val="22"/>
              </w:rPr>
            </w:pPr>
          </w:p>
          <w:p w:rsidR="008C0BB8" w:rsidRPr="008C0BB8" w:rsidRDefault="008C0BB8" w:rsidP="008C0BB8">
            <w:pPr>
              <w:rPr>
                <w:smallCaps/>
                <w:sz w:val="22"/>
                <w:szCs w:val="22"/>
              </w:rPr>
            </w:pPr>
            <w:r w:rsidRPr="008C0BB8">
              <w:rPr>
                <w:smallCaps/>
                <w:sz w:val="22"/>
                <w:szCs w:val="22"/>
              </w:rPr>
              <w:t>The Contractor’s liability to the Employer for indirect or consequential loss is limited to 10% of the GMP.</w:t>
            </w:r>
          </w:p>
          <w:p w:rsidR="008C0BB8" w:rsidRPr="008C0BB8" w:rsidRDefault="008C0BB8" w:rsidP="008C0BB8">
            <w:pPr>
              <w:rPr>
                <w:smallCaps/>
                <w:sz w:val="22"/>
                <w:szCs w:val="22"/>
              </w:rPr>
            </w:pPr>
          </w:p>
          <w:p w:rsidR="008C0BB8" w:rsidRPr="008C0BB8" w:rsidRDefault="008C0BB8" w:rsidP="008C0BB8">
            <w:pPr>
              <w:rPr>
                <w:smallCaps/>
                <w:sz w:val="22"/>
                <w:szCs w:val="22"/>
              </w:rPr>
            </w:pPr>
            <w:r w:rsidRPr="008C0BB8">
              <w:rPr>
                <w:smallCaps/>
                <w:sz w:val="22"/>
                <w:szCs w:val="22"/>
              </w:rPr>
              <w:t>If the Employer wishes the Contractor to have liability for consequential loss in excess of 10% of the GMP</w:t>
            </w:r>
          </w:p>
          <w:p w:rsidR="008C0BB8" w:rsidRPr="008C0BB8" w:rsidRDefault="008C0BB8" w:rsidP="008C0BB8">
            <w:pPr>
              <w:rPr>
                <w:smallCaps/>
                <w:sz w:val="22"/>
                <w:szCs w:val="22"/>
              </w:rPr>
            </w:pPr>
          </w:p>
          <w:p w:rsidR="008C0BB8" w:rsidRPr="008C0BB8" w:rsidRDefault="008C0BB8" w:rsidP="008C0BB8">
            <w:pPr>
              <w:rPr>
                <w:smallCaps/>
                <w:sz w:val="22"/>
                <w:szCs w:val="22"/>
              </w:rPr>
            </w:pPr>
            <w:r w:rsidRPr="008C0BB8">
              <w:rPr>
                <w:smallCaps/>
                <w:sz w:val="22"/>
                <w:szCs w:val="22"/>
              </w:rPr>
              <w:t>o</w:t>
            </w:r>
            <w:r w:rsidRPr="008C0BB8">
              <w:rPr>
                <w:smallCaps/>
                <w:sz w:val="22"/>
                <w:szCs w:val="22"/>
              </w:rPr>
              <w:tab/>
              <w:t xml:space="preserve">The Contractor’s liability in excess of 10% of the GMP is £ (Scheme specific amount) for the agreed fixed sum of £ ……    (Scheme specific amount) to be paid to </w:t>
            </w:r>
          </w:p>
          <w:p w:rsidR="008C0BB8" w:rsidRPr="008C0BB8" w:rsidRDefault="008C0BB8" w:rsidP="008C0BB8">
            <w:pPr>
              <w:rPr>
                <w:smallCaps/>
                <w:sz w:val="22"/>
                <w:szCs w:val="22"/>
              </w:rPr>
            </w:pPr>
            <w:r w:rsidRPr="008C0BB8">
              <w:rPr>
                <w:smallCaps/>
                <w:sz w:val="22"/>
                <w:szCs w:val="22"/>
              </w:rPr>
              <w:t xml:space="preserve">                 the Contractor in instalments as identified in the Scheme cash flow forecast.</w:t>
            </w:r>
          </w:p>
          <w:p w:rsidR="008C0BB8" w:rsidRPr="008C0BB8" w:rsidRDefault="008C0BB8" w:rsidP="008C0BB8">
            <w:pPr>
              <w:rPr>
                <w:smallCaps/>
                <w:sz w:val="22"/>
                <w:szCs w:val="22"/>
              </w:rPr>
            </w:pPr>
          </w:p>
          <w:p w:rsidR="008C0BB8" w:rsidRPr="008C0BB8" w:rsidRDefault="008C0BB8" w:rsidP="008C0BB8">
            <w:pPr>
              <w:rPr>
                <w:smallCaps/>
                <w:sz w:val="22"/>
                <w:szCs w:val="22"/>
              </w:rPr>
            </w:pPr>
            <w:r w:rsidRPr="008C0BB8">
              <w:rPr>
                <w:smallCaps/>
                <w:sz w:val="22"/>
                <w:szCs w:val="22"/>
              </w:rPr>
              <w:t>o</w:t>
            </w:r>
            <w:r w:rsidRPr="008C0BB8">
              <w:rPr>
                <w:smallCaps/>
                <w:sz w:val="22"/>
                <w:szCs w:val="22"/>
              </w:rPr>
              <w:tab/>
              <w:t xml:space="preserve">The Contractor’s liability for Defects due to his design which are not listed on the Defects Certificate is limited to </w:t>
            </w:r>
            <w:r w:rsidRPr="008C0BB8">
              <w:rPr>
                <w:smallCaps/>
                <w:sz w:val="22"/>
                <w:szCs w:val="22"/>
              </w:rPr>
              <w:lastRenderedPageBreak/>
              <w:t>£10,000,000.00.</w:t>
            </w:r>
          </w:p>
          <w:p w:rsidR="008C0BB8" w:rsidRPr="008C0BB8" w:rsidRDefault="008C0BB8" w:rsidP="008C0BB8">
            <w:pPr>
              <w:rPr>
                <w:smallCaps/>
                <w:sz w:val="22"/>
                <w:szCs w:val="22"/>
              </w:rPr>
            </w:pPr>
          </w:p>
          <w:p w:rsidR="008C0BB8" w:rsidRPr="008C0BB8" w:rsidRDefault="008C0BB8" w:rsidP="008C0BB8">
            <w:pPr>
              <w:rPr>
                <w:smallCaps/>
                <w:sz w:val="22"/>
                <w:szCs w:val="22"/>
              </w:rPr>
            </w:pPr>
            <w:r w:rsidRPr="008C0BB8">
              <w:rPr>
                <w:smallCaps/>
                <w:sz w:val="22"/>
                <w:szCs w:val="22"/>
              </w:rPr>
              <w:t>If the Employer  wishes the Contractor to have liability for Defects due to his design that are not listed in the Defects Certificate in excess of £10,00,000.00 (Ten Million Pounds Sterling)</w:t>
            </w:r>
          </w:p>
          <w:p w:rsidR="008C0BB8" w:rsidRPr="008C0BB8" w:rsidRDefault="008C0BB8" w:rsidP="008C0BB8">
            <w:pPr>
              <w:rPr>
                <w:smallCaps/>
                <w:sz w:val="22"/>
                <w:szCs w:val="22"/>
              </w:rPr>
            </w:pPr>
          </w:p>
          <w:p w:rsidR="008C0BB8" w:rsidRPr="008C0BB8" w:rsidRDefault="008C0BB8" w:rsidP="008C0BB8">
            <w:pPr>
              <w:rPr>
                <w:smallCaps/>
                <w:sz w:val="22"/>
                <w:szCs w:val="22"/>
              </w:rPr>
            </w:pPr>
            <w:r w:rsidRPr="008C0BB8">
              <w:rPr>
                <w:smallCaps/>
                <w:sz w:val="22"/>
                <w:szCs w:val="22"/>
              </w:rPr>
              <w:t>o</w:t>
            </w:r>
            <w:r w:rsidRPr="008C0BB8">
              <w:rPr>
                <w:smallCaps/>
                <w:sz w:val="22"/>
                <w:szCs w:val="22"/>
              </w:rPr>
              <w:tab/>
              <w:t xml:space="preserve">The Contractor’s liability in excess of 10,000,000.00 is £ (Scheme specific amount) for the agreed fixed sum of £ ….  (Scheme specific amount) to be paid to the </w:t>
            </w:r>
          </w:p>
          <w:p w:rsidR="008C0BB8" w:rsidRPr="008C0BB8" w:rsidRDefault="008C0BB8" w:rsidP="008C0BB8">
            <w:pPr>
              <w:rPr>
                <w:smallCaps/>
                <w:sz w:val="22"/>
                <w:szCs w:val="22"/>
              </w:rPr>
            </w:pPr>
            <w:r w:rsidRPr="008C0BB8">
              <w:rPr>
                <w:smallCaps/>
                <w:sz w:val="22"/>
                <w:szCs w:val="22"/>
              </w:rPr>
              <w:t xml:space="preserve">                 Contractor in instalments as identified in the Scheme cash flow forecast."</w:t>
            </w:r>
          </w:p>
          <w:p w:rsidR="008C0BB8" w:rsidRPr="008C0BB8" w:rsidRDefault="008C0BB8" w:rsidP="008C0BB8">
            <w:pPr>
              <w:rPr>
                <w:smallCaps/>
                <w:sz w:val="22"/>
                <w:szCs w:val="22"/>
              </w:rPr>
            </w:pPr>
          </w:p>
          <w:p w:rsidR="008C0BB8" w:rsidRPr="008C0BB8" w:rsidRDefault="008C0BB8" w:rsidP="008C0BB8">
            <w:pPr>
              <w:rPr>
                <w:smallCaps/>
                <w:sz w:val="22"/>
                <w:szCs w:val="22"/>
              </w:rPr>
            </w:pPr>
            <w:r w:rsidRPr="008C0BB8">
              <w:rPr>
                <w:smallCaps/>
                <w:sz w:val="22"/>
                <w:szCs w:val="22"/>
              </w:rPr>
              <w:t xml:space="preserve">Templates C (minor Works) and E (Master Planning) will also be amended to incorporate the above change. </w:t>
            </w:r>
          </w:p>
          <w:p w:rsidR="008C0BB8" w:rsidRPr="008C0BB8" w:rsidRDefault="008C0BB8" w:rsidP="008C0BB8">
            <w:pPr>
              <w:rPr>
                <w:smallCaps/>
                <w:sz w:val="22"/>
                <w:szCs w:val="22"/>
              </w:rPr>
            </w:pPr>
          </w:p>
          <w:p w:rsidR="00640502" w:rsidRDefault="008C0BB8" w:rsidP="008C0BB8">
            <w:pPr>
              <w:rPr>
                <w:smallCaps/>
                <w:sz w:val="22"/>
                <w:szCs w:val="22"/>
              </w:rPr>
            </w:pPr>
            <w:r w:rsidRPr="008C0BB8">
              <w:rPr>
                <w:smallCaps/>
                <w:sz w:val="22"/>
                <w:szCs w:val="22"/>
              </w:rPr>
              <w:t xml:space="preserve">The basis for agreeing any project specific sum will be </w:t>
            </w:r>
            <w:proofErr w:type="spellStart"/>
            <w:r w:rsidRPr="008C0BB8">
              <w:rPr>
                <w:smallCaps/>
                <w:sz w:val="22"/>
                <w:szCs w:val="22"/>
              </w:rPr>
              <w:t>dependant</w:t>
            </w:r>
            <w:proofErr w:type="spellEnd"/>
            <w:r w:rsidRPr="008C0BB8">
              <w:rPr>
                <w:smallCaps/>
                <w:sz w:val="22"/>
                <w:szCs w:val="22"/>
              </w:rPr>
              <w:t xml:space="preserve"> on the level of liability and how the PSCP decides to address the risk on a specific project, one option could be by the PSCP providing a quotation from insurers or their underwriters but there may be other methods of addressing this. Whatever approach is proposed by the PSCP it needs to be understood that both the Client and PSCP need to agree it. However this is addressed transparency will be required to ensure that the Client (and their professional advisors) can review it as part of the process they follow to ensure that value for money is being provided.</w:t>
            </w:r>
          </w:p>
          <w:p w:rsidR="008C0BB8" w:rsidRDefault="008C0BB8" w:rsidP="008C0BB8"/>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156</w:t>
            </w:r>
          </w:p>
        </w:tc>
        <w:tc>
          <w:tcPr>
            <w:tcW w:w="6335" w:type="dxa"/>
            <w:shd w:val="clear" w:color="auto" w:fill="auto"/>
          </w:tcPr>
          <w:p w:rsidR="00640502" w:rsidRPr="00DF287E" w:rsidRDefault="00640502" w:rsidP="00DF287E">
            <w:pPr>
              <w:rPr>
                <w:smallCaps/>
                <w:sz w:val="22"/>
                <w:szCs w:val="22"/>
              </w:rPr>
            </w:pPr>
            <w:r w:rsidRPr="003C0451">
              <w:rPr>
                <w:smallCaps/>
                <w:sz w:val="22"/>
                <w:szCs w:val="22"/>
              </w:rPr>
              <w:t>Option X18.4 is deleted so there is no overall maximum aggregate cap on liability: this is extremely onerous and not commercially viable, so suggest that this is dealt with in a similar manner to the Contractor’s liability for indirect or consequential losses - i.e. a percentage of the GMP plus a project specific fixed sum?</w:t>
            </w:r>
          </w:p>
        </w:tc>
        <w:tc>
          <w:tcPr>
            <w:tcW w:w="7366" w:type="dxa"/>
            <w:shd w:val="clear" w:color="auto" w:fill="FFFFFF" w:themeFill="background1"/>
          </w:tcPr>
          <w:p w:rsidR="00640502" w:rsidRDefault="002901F9">
            <w:pPr>
              <w:rPr>
                <w:smallCaps/>
                <w:sz w:val="22"/>
                <w:szCs w:val="22"/>
              </w:rPr>
            </w:pPr>
            <w:r w:rsidRPr="002901F9">
              <w:rPr>
                <w:smallCaps/>
                <w:sz w:val="22"/>
                <w:szCs w:val="22"/>
              </w:rPr>
              <w:t xml:space="preserve">No overall cap will be inserted to provide for an overall maximum aggregate cap on </w:t>
            </w:r>
            <w:proofErr w:type="gramStart"/>
            <w:r w:rsidRPr="002901F9">
              <w:rPr>
                <w:smallCaps/>
                <w:sz w:val="22"/>
                <w:szCs w:val="22"/>
              </w:rPr>
              <w:t>liability .</w:t>
            </w:r>
            <w:proofErr w:type="gramEnd"/>
            <w:r w:rsidRPr="002901F9">
              <w:rPr>
                <w:smallCaps/>
                <w:sz w:val="22"/>
                <w:szCs w:val="22"/>
              </w:rPr>
              <w:t xml:space="preserve"> This should not be required as caps have been inserted in respect of the various risks such as indirect and Consequential Loss, Contractor liability for Defects due to his design etc. Where a Client requires a higher level of cover in respect of increased levels of liability provision been made for the Client to identify the level of cover required and for the Client and PSCP to agree the cost - please see response to Q155.</w:t>
            </w:r>
          </w:p>
          <w:p w:rsidR="002901F9" w:rsidRDefault="002901F9"/>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157</w:t>
            </w:r>
          </w:p>
        </w:tc>
        <w:tc>
          <w:tcPr>
            <w:tcW w:w="6335" w:type="dxa"/>
            <w:shd w:val="clear" w:color="auto" w:fill="auto"/>
          </w:tcPr>
          <w:p w:rsidR="00640502" w:rsidRPr="00DF287E" w:rsidRDefault="00640502" w:rsidP="00DF287E">
            <w:pPr>
              <w:rPr>
                <w:smallCaps/>
                <w:sz w:val="22"/>
                <w:szCs w:val="22"/>
              </w:rPr>
            </w:pPr>
            <w:r w:rsidRPr="003C0451">
              <w:rPr>
                <w:smallCaps/>
                <w:sz w:val="22"/>
                <w:szCs w:val="22"/>
              </w:rPr>
              <w:t>Under NEC Clauses 61.4 and 80.1 if a “Specified Peril” were to occur then the insurance recovered by the Contractor would only be for the “reasonable re-instatement value” of the works. The insurance would not cover the delay caused and any exposure to LADs or any deductibles. It would be better value for the NHS to take this risk rather than adding time and money to the GMP. We propose adding the words at the end of the first bullet point in clause 61.4 : “(save in regard to those events defined as “Insured Perils” which are the Employer’s risk under clause 80.1)" and in Clause 80.1 insert as new bullet point after “Contract Data”: “An event of fire, lightning, explosion, storm, flood, escape of water from any water tank, apparatus or pipes, earthquake, aircraft and other aerial devices or articles dropped therefrom, riot and civil commotion (“Insured Perils”) normally covered under a policy of insurance in regard to the damage to the works. In the assessment to be made under clause 63 for this type of compensation event if the Insured Peril that has occurred is one that is required to be covered by a policy of insurance that this contract requires to be provided by the Employer, then the change to the Prices under clause 63.1 shall be the extra cost incurred by the Contractor due to this compensation event, after deducting any sum actually recovered by the Contractor under the Employer’s policy of insurance. If the Insured Peril is one that is required to be covered by a policy of insurance that this contract requires to be provided by the Contractor, then there shall be no change to the Prices under clause 63.1, and only an assessment of a delay to the planned Completion Date or to the planned date for Key Dates as provided for under 63.3 shall apply” Is this acceptable?</w:t>
            </w:r>
          </w:p>
        </w:tc>
        <w:tc>
          <w:tcPr>
            <w:tcW w:w="7366" w:type="dxa"/>
            <w:shd w:val="clear" w:color="auto" w:fill="FFFFFF" w:themeFill="background1"/>
          </w:tcPr>
          <w:p w:rsidR="00640502" w:rsidRDefault="002901F9">
            <w:r w:rsidRPr="002901F9">
              <w:rPr>
                <w:smallCaps/>
                <w:sz w:val="22"/>
                <w:szCs w:val="22"/>
              </w:rPr>
              <w:t>No - please see response to Q101.</w:t>
            </w:r>
          </w:p>
        </w:tc>
      </w:tr>
      <w:tr w:rsidR="00640502" w:rsidRPr="00943DB4" w:rsidTr="00DF287E">
        <w:tc>
          <w:tcPr>
            <w:tcW w:w="617" w:type="dxa"/>
            <w:shd w:val="clear" w:color="auto" w:fill="auto"/>
          </w:tcPr>
          <w:p w:rsidR="00640502" w:rsidRPr="00DF287E" w:rsidRDefault="00640502" w:rsidP="00DF287E">
            <w:pPr>
              <w:rPr>
                <w:b/>
              </w:rPr>
            </w:pPr>
            <w:r w:rsidRPr="00DF287E">
              <w:rPr>
                <w:b/>
              </w:rPr>
              <w:t>158</w:t>
            </w:r>
          </w:p>
        </w:tc>
        <w:tc>
          <w:tcPr>
            <w:tcW w:w="6335" w:type="dxa"/>
            <w:shd w:val="clear" w:color="auto" w:fill="auto"/>
          </w:tcPr>
          <w:p w:rsidR="00640502" w:rsidRPr="00DF287E" w:rsidRDefault="00640502" w:rsidP="00DF287E">
            <w:pPr>
              <w:rPr>
                <w:smallCaps/>
                <w:sz w:val="22"/>
                <w:szCs w:val="22"/>
              </w:rPr>
            </w:pPr>
            <w:r w:rsidRPr="003C0451">
              <w:rPr>
                <w:smallCaps/>
                <w:sz w:val="22"/>
                <w:szCs w:val="22"/>
              </w:rPr>
              <w:t xml:space="preserve">Clause Z13A: Notifying Compensation Events “prior to expiry of the current assessment interval” rather than the NEC standard form “within 8 weeks of becoming aware”; We acknowledge the benefits of prompt </w:t>
            </w:r>
            <w:r w:rsidRPr="003C0451">
              <w:rPr>
                <w:smallCaps/>
                <w:sz w:val="22"/>
                <w:szCs w:val="22"/>
              </w:rPr>
              <w:lastRenderedPageBreak/>
              <w:t>notification but the amendment reduces the period to potentially less than 24 hours in extreme circumstances. To maintain the intent of prompt notification but to avoid penalising the PSCP and PSCMs we propose a 4 week period from becoming aware of an event. Is this acceptable?</w:t>
            </w:r>
          </w:p>
        </w:tc>
        <w:tc>
          <w:tcPr>
            <w:tcW w:w="7366" w:type="dxa"/>
            <w:shd w:val="clear" w:color="auto" w:fill="FFFFFF" w:themeFill="background1"/>
          </w:tcPr>
          <w:p w:rsidR="00640502" w:rsidRDefault="002901F9">
            <w:r w:rsidRPr="002901F9">
              <w:rPr>
                <w:smallCaps/>
                <w:sz w:val="22"/>
                <w:szCs w:val="22"/>
              </w:rPr>
              <w:lastRenderedPageBreak/>
              <w:t>No, please see response to Question 93.</w:t>
            </w:r>
          </w:p>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159</w:t>
            </w:r>
          </w:p>
        </w:tc>
        <w:tc>
          <w:tcPr>
            <w:tcW w:w="6335" w:type="dxa"/>
            <w:shd w:val="clear" w:color="auto" w:fill="auto"/>
          </w:tcPr>
          <w:p w:rsidR="00640502" w:rsidRPr="00DF287E" w:rsidRDefault="00640502" w:rsidP="00DF287E">
            <w:pPr>
              <w:rPr>
                <w:smallCaps/>
                <w:sz w:val="22"/>
                <w:szCs w:val="22"/>
              </w:rPr>
            </w:pPr>
            <w:r w:rsidRPr="003C0451">
              <w:rPr>
                <w:smallCaps/>
                <w:sz w:val="22"/>
                <w:szCs w:val="22"/>
              </w:rPr>
              <w:t>Clause Z1A - NEC Clause 60.1(19): This Compensation Event for “acts of prevention” and “force majeure” type events has been deleted. Better value for the NHS would be to take this risk rather than adding time and money to the GMP. Is this acceptable?</w:t>
            </w:r>
          </w:p>
        </w:tc>
        <w:tc>
          <w:tcPr>
            <w:tcW w:w="7366" w:type="dxa"/>
            <w:shd w:val="clear" w:color="auto" w:fill="FFFFFF" w:themeFill="background1"/>
          </w:tcPr>
          <w:p w:rsidR="00640502" w:rsidRPr="00FF3855" w:rsidRDefault="002901F9">
            <w:pPr>
              <w:rPr>
                <w:smallCaps/>
                <w:sz w:val="22"/>
                <w:szCs w:val="22"/>
              </w:rPr>
            </w:pPr>
            <w:r w:rsidRPr="002901F9">
              <w:rPr>
                <w:smallCaps/>
                <w:sz w:val="22"/>
                <w:szCs w:val="22"/>
              </w:rPr>
              <w:t>No - please see response to Q105.</w:t>
            </w:r>
          </w:p>
        </w:tc>
      </w:tr>
      <w:tr w:rsidR="00640502" w:rsidRPr="00943DB4" w:rsidTr="00DF287E">
        <w:tc>
          <w:tcPr>
            <w:tcW w:w="617" w:type="dxa"/>
            <w:shd w:val="clear" w:color="auto" w:fill="auto"/>
          </w:tcPr>
          <w:p w:rsidR="00640502" w:rsidRPr="00DF287E" w:rsidRDefault="00640502" w:rsidP="00DF287E">
            <w:pPr>
              <w:rPr>
                <w:b/>
              </w:rPr>
            </w:pPr>
            <w:r w:rsidRPr="00DF287E">
              <w:rPr>
                <w:b/>
              </w:rPr>
              <w:t>160</w:t>
            </w:r>
          </w:p>
        </w:tc>
        <w:tc>
          <w:tcPr>
            <w:tcW w:w="6335" w:type="dxa"/>
            <w:shd w:val="clear" w:color="auto" w:fill="auto"/>
          </w:tcPr>
          <w:p w:rsidR="00640502" w:rsidRPr="00DF287E" w:rsidRDefault="00640502" w:rsidP="00DF287E">
            <w:pPr>
              <w:rPr>
                <w:smallCaps/>
                <w:sz w:val="22"/>
                <w:szCs w:val="22"/>
              </w:rPr>
            </w:pPr>
            <w:r w:rsidRPr="003C0451">
              <w:rPr>
                <w:smallCaps/>
                <w:sz w:val="22"/>
                <w:szCs w:val="22"/>
              </w:rPr>
              <w:t>If we use the subtopics listed in the Response Guidance (documented in Part A- Instructions) as subheadings for each response, will these be included in the overall word count for that question?</w:t>
            </w:r>
          </w:p>
        </w:tc>
        <w:tc>
          <w:tcPr>
            <w:tcW w:w="7366" w:type="dxa"/>
            <w:shd w:val="clear" w:color="auto" w:fill="FFFFFF" w:themeFill="background1"/>
          </w:tcPr>
          <w:p w:rsidR="00640502" w:rsidRDefault="002901F9">
            <w:r w:rsidRPr="002901F9">
              <w:rPr>
                <w:smallCaps/>
                <w:sz w:val="22"/>
                <w:szCs w:val="22"/>
              </w:rPr>
              <w:t>Yes subheadings will be included in the word count</w:t>
            </w:r>
          </w:p>
        </w:tc>
      </w:tr>
      <w:tr w:rsidR="00640502" w:rsidRPr="00943DB4" w:rsidTr="00DF287E">
        <w:tc>
          <w:tcPr>
            <w:tcW w:w="617" w:type="dxa"/>
            <w:shd w:val="clear" w:color="auto" w:fill="auto"/>
          </w:tcPr>
          <w:p w:rsidR="00640502" w:rsidRPr="00DF287E" w:rsidRDefault="00640502" w:rsidP="00DF287E">
            <w:pPr>
              <w:rPr>
                <w:b/>
              </w:rPr>
            </w:pPr>
            <w:r w:rsidRPr="00DF287E">
              <w:rPr>
                <w:b/>
              </w:rPr>
              <w:t>161</w:t>
            </w:r>
          </w:p>
        </w:tc>
        <w:tc>
          <w:tcPr>
            <w:tcW w:w="6335" w:type="dxa"/>
            <w:shd w:val="clear" w:color="auto" w:fill="auto"/>
          </w:tcPr>
          <w:p w:rsidR="00640502" w:rsidRPr="00DF287E" w:rsidRDefault="00640502" w:rsidP="003C0451">
            <w:pPr>
              <w:rPr>
                <w:smallCaps/>
                <w:sz w:val="22"/>
                <w:szCs w:val="22"/>
              </w:rPr>
            </w:pPr>
            <w:r w:rsidRPr="003C0451">
              <w:rPr>
                <w:smallCaps/>
                <w:sz w:val="22"/>
                <w:szCs w:val="22"/>
              </w:rPr>
              <w:t>The PSCM Constructor / ME Cost Schedule - PSCM Tender Information tab - requires a fee percentage to be inserted which we assume to be inclusive of both overheads AND profit, as per Part A guidance note 5.4.1.4? We seek clarity as the Cost Schedule refers to overhead only.</w:t>
            </w:r>
          </w:p>
        </w:tc>
        <w:tc>
          <w:tcPr>
            <w:tcW w:w="7366" w:type="dxa"/>
            <w:shd w:val="clear" w:color="auto" w:fill="FFFFFF" w:themeFill="background1"/>
          </w:tcPr>
          <w:p w:rsidR="00136021" w:rsidRPr="00136021" w:rsidRDefault="00136021" w:rsidP="00136021">
            <w:pPr>
              <w:rPr>
                <w:smallCaps/>
                <w:sz w:val="22"/>
                <w:szCs w:val="22"/>
              </w:rPr>
            </w:pPr>
            <w:r w:rsidRPr="00136021">
              <w:rPr>
                <w:smallCaps/>
                <w:sz w:val="22"/>
                <w:szCs w:val="22"/>
              </w:rPr>
              <w:t>Yes it should include overheads and profit. Note 1 on table 3 of the PSCM Constructor M&amp;E Installer Cost Schedule will be changed to read:</w:t>
            </w:r>
          </w:p>
          <w:p w:rsidR="00136021" w:rsidRPr="00136021" w:rsidRDefault="00136021" w:rsidP="00136021">
            <w:pPr>
              <w:rPr>
                <w:smallCaps/>
                <w:sz w:val="22"/>
                <w:szCs w:val="22"/>
              </w:rPr>
            </w:pPr>
          </w:p>
          <w:p w:rsidR="00E43B03" w:rsidRDefault="00136021" w:rsidP="00136021">
            <w:pPr>
              <w:rPr>
                <w:smallCaps/>
                <w:sz w:val="22"/>
                <w:szCs w:val="22"/>
              </w:rPr>
            </w:pPr>
            <w:r w:rsidRPr="00136021">
              <w:rPr>
                <w:smallCaps/>
                <w:sz w:val="22"/>
                <w:szCs w:val="22"/>
              </w:rPr>
              <w:t xml:space="preserve">'Enter your percentage value (up to 3 decimal places) for each relevant value band and </w:t>
            </w:r>
            <w:proofErr w:type="spellStart"/>
            <w:r w:rsidRPr="00136021">
              <w:rPr>
                <w:smallCaps/>
                <w:sz w:val="22"/>
                <w:szCs w:val="22"/>
              </w:rPr>
              <w:t>masterplanning</w:t>
            </w:r>
            <w:proofErr w:type="spellEnd"/>
            <w:r w:rsidRPr="00136021">
              <w:rPr>
                <w:smallCaps/>
                <w:sz w:val="22"/>
                <w:szCs w:val="22"/>
              </w:rPr>
              <w:t xml:space="preserve"> for </w:t>
            </w:r>
            <w:proofErr w:type="spellStart"/>
            <w:r w:rsidRPr="00136021">
              <w:rPr>
                <w:smallCaps/>
                <w:sz w:val="22"/>
                <w:szCs w:val="22"/>
              </w:rPr>
              <w:t>off site</w:t>
            </w:r>
            <w:proofErr w:type="spellEnd"/>
            <w:r w:rsidRPr="00136021">
              <w:rPr>
                <w:smallCaps/>
                <w:sz w:val="22"/>
                <w:szCs w:val="22"/>
              </w:rPr>
              <w:t xml:space="preserve"> overhead and profit. Ensure values entered appear as you intended.' </w:t>
            </w:r>
          </w:p>
          <w:p w:rsidR="00136021" w:rsidRDefault="00136021" w:rsidP="00136021"/>
        </w:tc>
      </w:tr>
      <w:tr w:rsidR="00640502" w:rsidRPr="00943DB4" w:rsidTr="00DF287E">
        <w:tc>
          <w:tcPr>
            <w:tcW w:w="617" w:type="dxa"/>
            <w:shd w:val="clear" w:color="auto" w:fill="auto"/>
          </w:tcPr>
          <w:p w:rsidR="00640502" w:rsidRPr="00DF287E" w:rsidRDefault="00640502" w:rsidP="00DF287E">
            <w:pPr>
              <w:rPr>
                <w:b/>
              </w:rPr>
            </w:pPr>
            <w:r w:rsidRPr="00DF287E">
              <w:rPr>
                <w:b/>
              </w:rPr>
              <w:t>162</w:t>
            </w:r>
          </w:p>
        </w:tc>
        <w:tc>
          <w:tcPr>
            <w:tcW w:w="6335" w:type="dxa"/>
            <w:shd w:val="clear" w:color="auto" w:fill="auto"/>
          </w:tcPr>
          <w:p w:rsidR="00640502" w:rsidRPr="00DF287E" w:rsidRDefault="00640502" w:rsidP="00DF287E">
            <w:pPr>
              <w:rPr>
                <w:smallCaps/>
                <w:sz w:val="22"/>
                <w:szCs w:val="22"/>
              </w:rPr>
            </w:pPr>
            <w:r w:rsidRPr="003C0451">
              <w:rPr>
                <w:smallCaps/>
                <w:sz w:val="22"/>
                <w:szCs w:val="22"/>
              </w:rPr>
              <w:t>Following receipt of clarification set 8 yesterday, and your confirmed stage 2 periods for the Design Resource Model, receipt of clarification set 9 today, and the extent of outstanding clarifications still to be answered, would it be possible for the submission deadline to be extended to Friday 10th June?</w:t>
            </w:r>
          </w:p>
        </w:tc>
        <w:tc>
          <w:tcPr>
            <w:tcW w:w="7366" w:type="dxa"/>
            <w:shd w:val="clear" w:color="auto" w:fill="FFFFFF" w:themeFill="background1"/>
          </w:tcPr>
          <w:p w:rsidR="00FF3855" w:rsidRPr="00FF3855" w:rsidRDefault="00FF3855" w:rsidP="00FF3855">
            <w:pPr>
              <w:rPr>
                <w:smallCaps/>
                <w:sz w:val="22"/>
                <w:szCs w:val="22"/>
              </w:rPr>
            </w:pPr>
            <w:r w:rsidRPr="00FF3855">
              <w:rPr>
                <w:smallCaps/>
                <w:sz w:val="22"/>
                <w:szCs w:val="22"/>
              </w:rPr>
              <w:t xml:space="preserve">The Authority </w:t>
            </w:r>
            <w:proofErr w:type="gramStart"/>
            <w:r w:rsidRPr="00FF3855">
              <w:rPr>
                <w:smallCaps/>
                <w:sz w:val="22"/>
                <w:szCs w:val="22"/>
              </w:rPr>
              <w:t>have</w:t>
            </w:r>
            <w:proofErr w:type="gramEnd"/>
            <w:r w:rsidRPr="00FF3855">
              <w:rPr>
                <w:smallCaps/>
                <w:sz w:val="22"/>
                <w:szCs w:val="22"/>
              </w:rPr>
              <w:t xml:space="preserve"> considered a request for extension due to the level of activity during the clarification period. Therefore we have decided: </w:t>
            </w:r>
          </w:p>
          <w:p w:rsidR="00FF3855" w:rsidRPr="00FF3855" w:rsidRDefault="00FF3855" w:rsidP="00FF3855">
            <w:pPr>
              <w:rPr>
                <w:smallCaps/>
                <w:sz w:val="22"/>
                <w:szCs w:val="22"/>
              </w:rPr>
            </w:pPr>
            <w:r w:rsidRPr="00FF3855">
              <w:rPr>
                <w:smallCaps/>
                <w:sz w:val="22"/>
                <w:szCs w:val="22"/>
              </w:rPr>
              <w:t xml:space="preserve">- To extend the deadline for receipt of clarifications until Friday 27th May at 15:00 </w:t>
            </w:r>
          </w:p>
          <w:p w:rsidR="00FF3855" w:rsidRPr="00FF3855" w:rsidRDefault="00FF3855" w:rsidP="00FF3855">
            <w:pPr>
              <w:rPr>
                <w:smallCaps/>
                <w:sz w:val="22"/>
                <w:szCs w:val="22"/>
              </w:rPr>
            </w:pPr>
            <w:r w:rsidRPr="00FF3855">
              <w:rPr>
                <w:smallCaps/>
                <w:sz w:val="22"/>
                <w:szCs w:val="22"/>
              </w:rPr>
              <w:t xml:space="preserve">- The Authority will try and respond to each clarification as soon as possible but at the very latest by Friday 3rd June at 15:00 </w:t>
            </w:r>
          </w:p>
          <w:p w:rsidR="00640502" w:rsidRDefault="00FF3855" w:rsidP="00FF3855">
            <w:r w:rsidRPr="00FF3855">
              <w:rPr>
                <w:smallCaps/>
                <w:sz w:val="22"/>
                <w:szCs w:val="22"/>
              </w:rPr>
              <w:t>- The deadline for submission of tenders will be extended from Tuesday 7th June at 15:00 until Friday 10th June at 15:00 to allow time to assimilate all the responses to the clarifications</w:t>
            </w:r>
          </w:p>
        </w:tc>
      </w:tr>
      <w:tr w:rsidR="00640502" w:rsidRPr="00943DB4" w:rsidTr="00DF287E">
        <w:tc>
          <w:tcPr>
            <w:tcW w:w="617" w:type="dxa"/>
            <w:shd w:val="clear" w:color="auto" w:fill="auto"/>
          </w:tcPr>
          <w:p w:rsidR="00640502" w:rsidRPr="00DF287E" w:rsidRDefault="00640502" w:rsidP="00DF287E">
            <w:pPr>
              <w:rPr>
                <w:b/>
              </w:rPr>
            </w:pPr>
            <w:r w:rsidRPr="00DF287E">
              <w:rPr>
                <w:b/>
              </w:rPr>
              <w:t>163</w:t>
            </w:r>
          </w:p>
        </w:tc>
        <w:tc>
          <w:tcPr>
            <w:tcW w:w="6335" w:type="dxa"/>
            <w:shd w:val="clear" w:color="auto" w:fill="auto"/>
          </w:tcPr>
          <w:p w:rsidR="00640502" w:rsidRPr="003C0451" w:rsidRDefault="00640502" w:rsidP="003C0451">
            <w:pPr>
              <w:rPr>
                <w:smallCaps/>
                <w:sz w:val="22"/>
                <w:szCs w:val="22"/>
              </w:rPr>
            </w:pPr>
            <w:r w:rsidRPr="003C0451">
              <w:rPr>
                <w:smallCaps/>
                <w:sz w:val="22"/>
                <w:szCs w:val="22"/>
              </w:rPr>
              <w:t>"The P22 Framework Agreement Schedule 4 makes reference to BSRIA Soft landings rather than Government Soft Landings. (As an example of this please see Template B Major Work Project, Page 17.)</w:t>
            </w:r>
          </w:p>
          <w:p w:rsidR="00640502" w:rsidRPr="003C0451" w:rsidRDefault="00640502" w:rsidP="003C0451">
            <w:pPr>
              <w:rPr>
                <w:smallCaps/>
                <w:sz w:val="22"/>
                <w:szCs w:val="22"/>
              </w:rPr>
            </w:pPr>
          </w:p>
          <w:p w:rsidR="00640502" w:rsidRPr="003C0451" w:rsidRDefault="00640502" w:rsidP="003C0451">
            <w:pPr>
              <w:rPr>
                <w:smallCaps/>
                <w:sz w:val="22"/>
                <w:szCs w:val="22"/>
              </w:rPr>
            </w:pPr>
            <w:r w:rsidRPr="003C0451">
              <w:rPr>
                <w:smallCaps/>
                <w:sz w:val="22"/>
                <w:szCs w:val="22"/>
              </w:rPr>
              <w:t xml:space="preserve">We are aware that Government Soft landings is now mandated for all public procurement. </w:t>
            </w:r>
          </w:p>
          <w:p w:rsidR="00640502" w:rsidRPr="003C0451" w:rsidRDefault="00640502" w:rsidP="003C0451">
            <w:pPr>
              <w:rPr>
                <w:smallCaps/>
                <w:sz w:val="22"/>
                <w:szCs w:val="22"/>
              </w:rPr>
            </w:pPr>
          </w:p>
          <w:p w:rsidR="00640502" w:rsidRPr="00DF287E" w:rsidRDefault="00640502" w:rsidP="003C0451">
            <w:pPr>
              <w:rPr>
                <w:smallCaps/>
                <w:sz w:val="22"/>
                <w:szCs w:val="22"/>
              </w:rPr>
            </w:pPr>
            <w:r w:rsidRPr="003C0451">
              <w:rPr>
                <w:smallCaps/>
                <w:sz w:val="22"/>
                <w:szCs w:val="22"/>
              </w:rPr>
              <w:t>Can you please clarify on this point?"</w:t>
            </w:r>
          </w:p>
        </w:tc>
        <w:tc>
          <w:tcPr>
            <w:tcW w:w="7366" w:type="dxa"/>
            <w:shd w:val="clear" w:color="auto" w:fill="FFFFFF" w:themeFill="background1"/>
          </w:tcPr>
          <w:p w:rsidR="00640502" w:rsidRDefault="002901F9">
            <w:r w:rsidRPr="002901F9">
              <w:rPr>
                <w:smallCaps/>
                <w:sz w:val="22"/>
                <w:szCs w:val="22"/>
              </w:rPr>
              <w:lastRenderedPageBreak/>
              <w:t>See response to Q98 item 43.</w:t>
            </w:r>
          </w:p>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164</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 xml:space="preserve">In the ‘Revisions to Commercial Evaluation resulting from tender question 116’ document just issued, it says that ‘The four fee types in each value range will be weighted according to the split provided within the PSCP Cost Schedule Table 1 based on an analysis of P21+ Projects’. Please can you clarify if it is your intention to provide this </w:t>
            </w:r>
            <w:proofErr w:type="gramStart"/>
            <w:r w:rsidRPr="00DF287E">
              <w:rPr>
                <w:smallCaps/>
                <w:sz w:val="22"/>
                <w:szCs w:val="22"/>
              </w:rPr>
              <w:t>analysis.</w:t>
            </w:r>
            <w:proofErr w:type="gramEnd"/>
          </w:p>
        </w:tc>
        <w:tc>
          <w:tcPr>
            <w:tcW w:w="7366" w:type="dxa"/>
            <w:shd w:val="clear" w:color="auto" w:fill="FFFFFF" w:themeFill="background1"/>
          </w:tcPr>
          <w:p w:rsidR="00640502" w:rsidRDefault="002901F9">
            <w:r w:rsidRPr="002901F9">
              <w:rPr>
                <w:smallCaps/>
                <w:sz w:val="22"/>
                <w:szCs w:val="22"/>
              </w:rPr>
              <w:t>The analysis is contained in the revised PSCP Cost Schedule we issued. The business share distribution in table 1 is now populated with this data and does not require completion by bidders as previously.</w:t>
            </w:r>
          </w:p>
        </w:tc>
      </w:tr>
      <w:tr w:rsidR="00640502" w:rsidRPr="00943DB4" w:rsidTr="00DF287E">
        <w:tc>
          <w:tcPr>
            <w:tcW w:w="617" w:type="dxa"/>
            <w:shd w:val="clear" w:color="auto" w:fill="auto"/>
          </w:tcPr>
          <w:p w:rsidR="00640502" w:rsidRPr="00DF287E" w:rsidRDefault="00640502" w:rsidP="00DF287E">
            <w:pPr>
              <w:rPr>
                <w:b/>
              </w:rPr>
            </w:pPr>
            <w:r w:rsidRPr="00DF287E">
              <w:rPr>
                <w:b/>
              </w:rPr>
              <w:t>165</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In the ‘Revisions to Commercial Evaluation resulting from tender question 116’ document just issued, it says ‘c. Please replace Table 5 on page 28 with this:’ – we assume here this actually refers to page 29?</w:t>
            </w:r>
          </w:p>
        </w:tc>
        <w:tc>
          <w:tcPr>
            <w:tcW w:w="7366" w:type="dxa"/>
            <w:shd w:val="clear" w:color="auto" w:fill="FFFFFF" w:themeFill="background1"/>
          </w:tcPr>
          <w:p w:rsidR="00640502" w:rsidRDefault="002901F9">
            <w:pPr>
              <w:rPr>
                <w:smallCaps/>
                <w:sz w:val="22"/>
                <w:szCs w:val="22"/>
              </w:rPr>
            </w:pPr>
            <w:r w:rsidRPr="002901F9">
              <w:rPr>
                <w:smallCaps/>
                <w:sz w:val="22"/>
                <w:szCs w:val="22"/>
              </w:rPr>
              <w:t>The page numbering we have given is consistent with the ITT Part A we issued. As this is a word document it is possible it has formatted slightly different on your system. The revised tables provided are identical apart from changes to some of the figures and use the same table headings as the original ITT therefore it should be clear which tables should be replaced.</w:t>
            </w:r>
          </w:p>
          <w:p w:rsidR="002901F9" w:rsidRDefault="002901F9"/>
        </w:tc>
      </w:tr>
      <w:tr w:rsidR="00640502" w:rsidRPr="00943DB4" w:rsidTr="00DF287E">
        <w:tc>
          <w:tcPr>
            <w:tcW w:w="617" w:type="dxa"/>
            <w:shd w:val="clear" w:color="auto" w:fill="auto"/>
          </w:tcPr>
          <w:p w:rsidR="00640502" w:rsidRPr="00DF287E" w:rsidRDefault="00640502" w:rsidP="00DF287E">
            <w:pPr>
              <w:rPr>
                <w:b/>
              </w:rPr>
            </w:pPr>
            <w:r w:rsidRPr="00DF287E">
              <w:rPr>
                <w:b/>
              </w:rPr>
              <w:t>166</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In the ‘Revisions to Commercial Evaluation resulting from tender question 116’ document just issued, it says ‘d. Please replace the first table on page 31 with this:’ – we assume here this actually refers to page 32?</w:t>
            </w:r>
          </w:p>
        </w:tc>
        <w:tc>
          <w:tcPr>
            <w:tcW w:w="7366" w:type="dxa"/>
            <w:shd w:val="clear" w:color="auto" w:fill="FFFFFF" w:themeFill="background1"/>
          </w:tcPr>
          <w:p w:rsidR="00640502" w:rsidRDefault="002901F9">
            <w:r w:rsidRPr="002901F9">
              <w:rPr>
                <w:smallCaps/>
                <w:sz w:val="22"/>
                <w:szCs w:val="22"/>
              </w:rPr>
              <w:t>Please see the answer to question 165</w:t>
            </w:r>
          </w:p>
        </w:tc>
      </w:tr>
      <w:tr w:rsidR="00640502" w:rsidRPr="00943DB4" w:rsidTr="00DF287E">
        <w:tc>
          <w:tcPr>
            <w:tcW w:w="617" w:type="dxa"/>
            <w:shd w:val="clear" w:color="auto" w:fill="auto"/>
          </w:tcPr>
          <w:p w:rsidR="00640502" w:rsidRPr="00DF287E" w:rsidRDefault="00640502" w:rsidP="00DF287E">
            <w:pPr>
              <w:rPr>
                <w:b/>
              </w:rPr>
            </w:pPr>
            <w:r w:rsidRPr="00DF287E">
              <w:rPr>
                <w:b/>
              </w:rPr>
              <w:t>167</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In the event that a PSCP is appointed to a scheme or programme of works, based on the use of PSCM rates in the 30% commercial evaluation at EOI stage, and then subsequently replaces the PSCM or PSCMs with alternatives who have different rates, what safeguards will be implemented to ensure that the original bidders are not disadvantaged, and that there is a clearly auditable route from the rates used in evaluation to the rates ultimately paid for by the client?</w:t>
            </w:r>
          </w:p>
        </w:tc>
        <w:tc>
          <w:tcPr>
            <w:tcW w:w="7366" w:type="dxa"/>
            <w:shd w:val="clear" w:color="auto" w:fill="FFFFFF" w:themeFill="background1"/>
          </w:tcPr>
          <w:p w:rsidR="002901F9" w:rsidRPr="002901F9" w:rsidRDefault="002901F9" w:rsidP="002901F9">
            <w:pPr>
              <w:rPr>
                <w:smallCaps/>
                <w:sz w:val="22"/>
                <w:szCs w:val="22"/>
              </w:rPr>
            </w:pPr>
            <w:r w:rsidRPr="002901F9">
              <w:rPr>
                <w:smallCaps/>
                <w:sz w:val="22"/>
                <w:szCs w:val="22"/>
              </w:rPr>
              <w:t xml:space="preserve">This will not be permitted if the replacement PSCMs hourly design rates would have resulted in the PSCP not being the first ranked PSCP for the scheme during the scheme call off. </w:t>
            </w:r>
          </w:p>
          <w:p w:rsidR="00640502" w:rsidRDefault="002901F9" w:rsidP="002901F9">
            <w:r w:rsidRPr="002901F9">
              <w:rPr>
                <w:smallCaps/>
                <w:sz w:val="22"/>
                <w:szCs w:val="22"/>
              </w:rPr>
              <w:t>We would also refer you to the response to question 67.</w:t>
            </w:r>
          </w:p>
        </w:tc>
      </w:tr>
      <w:tr w:rsidR="00640502" w:rsidRPr="00943DB4" w:rsidTr="00DF287E">
        <w:tc>
          <w:tcPr>
            <w:tcW w:w="617" w:type="dxa"/>
            <w:shd w:val="clear" w:color="auto" w:fill="auto"/>
          </w:tcPr>
          <w:p w:rsidR="00640502" w:rsidRPr="00DF287E" w:rsidRDefault="00640502" w:rsidP="00DF287E">
            <w:pPr>
              <w:rPr>
                <w:b/>
              </w:rPr>
            </w:pPr>
            <w:r w:rsidRPr="00DF287E">
              <w:rPr>
                <w:b/>
              </w:rPr>
              <w:t>168</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 xml:space="preserve">In respect of the scheme selection tool: • There are asterisks included within the text but there is no explanation to go with the words. Please can you provide this text? • Please can you set out the sequence of activities which a PSCP must use from getting a PSCM </w:t>
            </w:r>
            <w:r w:rsidRPr="00DF287E">
              <w:rPr>
                <w:smallCaps/>
                <w:sz w:val="22"/>
                <w:szCs w:val="22"/>
              </w:rPr>
              <w:lastRenderedPageBreak/>
              <w:t>which was not included within the ITT recognized by DH as being affiliated to it (as per Framework Schedule 7) through to achieving a commercial score in a mini-competition? • We note that the selection tool gives fifteen standard questions each with the freedom for a local note. There does not appear to be the opportunity for a Client to produce a completely bespoke question. Is this correct? • We note that the selection tool has not provided the text for the standard questions. Will this be made available prior to the ITT submission?</w:t>
            </w:r>
          </w:p>
        </w:tc>
        <w:tc>
          <w:tcPr>
            <w:tcW w:w="7366" w:type="dxa"/>
            <w:shd w:val="clear" w:color="auto" w:fill="FFFFFF" w:themeFill="background1"/>
          </w:tcPr>
          <w:p w:rsidR="00D4102E" w:rsidRPr="00D4102E" w:rsidRDefault="00D4102E" w:rsidP="00D4102E">
            <w:pPr>
              <w:rPr>
                <w:smallCaps/>
                <w:sz w:val="22"/>
                <w:szCs w:val="22"/>
              </w:rPr>
            </w:pPr>
            <w:r w:rsidRPr="00D4102E">
              <w:rPr>
                <w:smallCaps/>
                <w:sz w:val="22"/>
                <w:szCs w:val="22"/>
              </w:rPr>
              <w:lastRenderedPageBreak/>
              <w:t xml:space="preserve">In respect of the scheme selection tool: </w:t>
            </w:r>
          </w:p>
          <w:p w:rsidR="00D4102E" w:rsidRPr="00D4102E" w:rsidRDefault="00D4102E" w:rsidP="00D4102E">
            <w:pPr>
              <w:rPr>
                <w:smallCaps/>
                <w:sz w:val="22"/>
                <w:szCs w:val="22"/>
              </w:rPr>
            </w:pPr>
          </w:p>
          <w:p w:rsidR="00D4102E" w:rsidRPr="00D4102E" w:rsidRDefault="00D4102E" w:rsidP="00D4102E">
            <w:pPr>
              <w:rPr>
                <w:smallCaps/>
                <w:sz w:val="22"/>
                <w:szCs w:val="22"/>
              </w:rPr>
            </w:pPr>
            <w:r w:rsidRPr="00D4102E">
              <w:rPr>
                <w:smallCaps/>
                <w:sz w:val="22"/>
                <w:szCs w:val="22"/>
              </w:rPr>
              <w:t xml:space="preserve">Q - There are asterisks included within the text but there is no explanation to go with the words. Please can you provide this text? </w:t>
            </w:r>
          </w:p>
          <w:p w:rsidR="00D4102E" w:rsidRPr="00D4102E" w:rsidRDefault="00D4102E" w:rsidP="00D4102E">
            <w:pPr>
              <w:rPr>
                <w:smallCaps/>
                <w:sz w:val="22"/>
                <w:szCs w:val="22"/>
              </w:rPr>
            </w:pPr>
            <w:r w:rsidRPr="00D4102E">
              <w:rPr>
                <w:smallCaps/>
                <w:sz w:val="22"/>
                <w:szCs w:val="22"/>
              </w:rPr>
              <w:lastRenderedPageBreak/>
              <w:t>A - The Asterisks were defined in the text lower down in the detail (This has now been superseded, please see below)</w:t>
            </w:r>
          </w:p>
          <w:p w:rsidR="00D4102E" w:rsidRPr="00D4102E" w:rsidRDefault="00D4102E" w:rsidP="00D4102E">
            <w:pPr>
              <w:rPr>
                <w:smallCaps/>
                <w:sz w:val="22"/>
                <w:szCs w:val="22"/>
              </w:rPr>
            </w:pPr>
          </w:p>
          <w:p w:rsidR="00D4102E" w:rsidRPr="00D4102E" w:rsidRDefault="00D4102E" w:rsidP="00D4102E">
            <w:pPr>
              <w:rPr>
                <w:smallCaps/>
                <w:sz w:val="22"/>
                <w:szCs w:val="22"/>
              </w:rPr>
            </w:pPr>
            <w:r w:rsidRPr="00D4102E">
              <w:rPr>
                <w:smallCaps/>
                <w:sz w:val="22"/>
                <w:szCs w:val="22"/>
              </w:rPr>
              <w:t xml:space="preserve">Q - Please can you set out the sequence of activities which a PSCP must use from getting a PSCM which was not included within the ITT recognized by DH as being affiliated to it (as per Framework Schedule 7) through to achieving a commercial score in a mini-competition? </w:t>
            </w:r>
          </w:p>
          <w:p w:rsidR="00D4102E" w:rsidRPr="00D4102E" w:rsidRDefault="00D4102E" w:rsidP="00D4102E">
            <w:pPr>
              <w:rPr>
                <w:smallCaps/>
                <w:sz w:val="22"/>
                <w:szCs w:val="22"/>
              </w:rPr>
            </w:pPr>
            <w:r w:rsidRPr="00D4102E">
              <w:rPr>
                <w:smallCaps/>
                <w:sz w:val="22"/>
                <w:szCs w:val="22"/>
              </w:rPr>
              <w:t xml:space="preserve">A – PSCPs can register new (i.e. not included in their ITT) PSCM’s whenever they so wish. DH will provide a form which PSCP’s must complete (noting key details of the proposed PSCM, such as </w:t>
            </w:r>
            <w:proofErr w:type="spellStart"/>
            <w:r w:rsidRPr="00D4102E">
              <w:rPr>
                <w:smallCaps/>
                <w:sz w:val="22"/>
                <w:szCs w:val="22"/>
              </w:rPr>
              <w:t>constructionline</w:t>
            </w:r>
            <w:proofErr w:type="spellEnd"/>
            <w:r w:rsidRPr="00D4102E">
              <w:rPr>
                <w:smallCaps/>
                <w:sz w:val="22"/>
                <w:szCs w:val="22"/>
              </w:rPr>
              <w:t xml:space="preserve"> details, fee values </w:t>
            </w:r>
            <w:proofErr w:type="spellStart"/>
            <w:r w:rsidRPr="00D4102E">
              <w:rPr>
                <w:smallCaps/>
                <w:sz w:val="22"/>
                <w:szCs w:val="22"/>
              </w:rPr>
              <w:t>etc</w:t>
            </w:r>
            <w:proofErr w:type="spellEnd"/>
            <w:r w:rsidRPr="00D4102E">
              <w:rPr>
                <w:smallCaps/>
                <w:sz w:val="22"/>
                <w:szCs w:val="22"/>
              </w:rPr>
              <w:t xml:space="preserve">) and submit to DH, for DH’s approval. The response to question 67 provides more details on this. </w:t>
            </w:r>
          </w:p>
          <w:p w:rsidR="00D4102E" w:rsidRPr="00D4102E" w:rsidRDefault="00D4102E" w:rsidP="00D4102E">
            <w:pPr>
              <w:rPr>
                <w:smallCaps/>
                <w:sz w:val="22"/>
                <w:szCs w:val="22"/>
              </w:rPr>
            </w:pPr>
          </w:p>
          <w:p w:rsidR="00D4102E" w:rsidRPr="00D4102E" w:rsidRDefault="00D4102E" w:rsidP="00D4102E">
            <w:pPr>
              <w:rPr>
                <w:smallCaps/>
                <w:sz w:val="22"/>
                <w:szCs w:val="22"/>
              </w:rPr>
            </w:pPr>
            <w:r w:rsidRPr="00D4102E">
              <w:rPr>
                <w:smallCaps/>
                <w:sz w:val="22"/>
                <w:szCs w:val="22"/>
              </w:rPr>
              <w:t xml:space="preserve">In addition the following supersedes the note sent to bidders on 26/5/2016 at 16.57:35 titled 'P22 Scheme Selection - Update to notes' providing updated details on how the commercial score will be derived. </w:t>
            </w:r>
          </w:p>
          <w:p w:rsidR="00D4102E" w:rsidRPr="00D4102E" w:rsidRDefault="00D4102E" w:rsidP="00D4102E">
            <w:pPr>
              <w:rPr>
                <w:smallCaps/>
                <w:sz w:val="22"/>
                <w:szCs w:val="22"/>
              </w:rPr>
            </w:pPr>
          </w:p>
          <w:p w:rsidR="00D4102E" w:rsidRPr="00D4102E" w:rsidRDefault="00D4102E" w:rsidP="00D4102E">
            <w:pPr>
              <w:rPr>
                <w:smallCaps/>
                <w:sz w:val="22"/>
                <w:szCs w:val="22"/>
              </w:rPr>
            </w:pPr>
            <w:r w:rsidRPr="00D4102E">
              <w:rPr>
                <w:smallCaps/>
                <w:sz w:val="22"/>
                <w:szCs w:val="22"/>
              </w:rPr>
              <w:t>“The PSCP commercial score will carry the same weighting (30%) as it did at the framework appointment stage. It will be calculated as follows:</w:t>
            </w:r>
          </w:p>
          <w:p w:rsidR="00D4102E" w:rsidRPr="00D4102E" w:rsidRDefault="00D4102E" w:rsidP="00D4102E">
            <w:pPr>
              <w:rPr>
                <w:smallCaps/>
                <w:sz w:val="22"/>
                <w:szCs w:val="22"/>
              </w:rPr>
            </w:pPr>
          </w:p>
          <w:p w:rsidR="00D4102E" w:rsidRPr="00D4102E" w:rsidRDefault="00D4102E" w:rsidP="00D4102E">
            <w:pPr>
              <w:rPr>
                <w:smallCaps/>
                <w:sz w:val="22"/>
                <w:szCs w:val="22"/>
              </w:rPr>
            </w:pPr>
            <w:r w:rsidRPr="00D4102E">
              <w:rPr>
                <w:smallCaps/>
                <w:sz w:val="22"/>
                <w:szCs w:val="22"/>
              </w:rPr>
              <w:t>(1)</w:t>
            </w:r>
            <w:r w:rsidRPr="00D4102E">
              <w:rPr>
                <w:smallCaps/>
                <w:sz w:val="22"/>
                <w:szCs w:val="22"/>
              </w:rPr>
              <w:tab/>
              <w:t>The fee percentages for the PSCP, the PSCM constructor and PSCM M&amp;E installer for the lead project will be determined based on the Client's Affordability amount for the Lead Project which will be notified to each PSCP in the HLIP</w:t>
            </w:r>
          </w:p>
          <w:p w:rsidR="00D4102E" w:rsidRPr="00D4102E" w:rsidRDefault="00D4102E" w:rsidP="00D4102E">
            <w:pPr>
              <w:rPr>
                <w:smallCaps/>
                <w:sz w:val="22"/>
                <w:szCs w:val="22"/>
              </w:rPr>
            </w:pPr>
            <w:r w:rsidRPr="00D4102E">
              <w:rPr>
                <w:smallCaps/>
                <w:sz w:val="22"/>
                <w:szCs w:val="22"/>
              </w:rPr>
              <w:t>(2)</w:t>
            </w:r>
            <w:r w:rsidRPr="00D4102E">
              <w:rPr>
                <w:smallCaps/>
                <w:sz w:val="22"/>
                <w:szCs w:val="22"/>
              </w:rPr>
              <w:tab/>
              <w:t>PSCP, PSCM constructor and PSCM M&amp;E installer Fee Percentages will be taken from the fee percentages bid at framework appointment stage. There is no scope to vary these Fee Percentages.</w:t>
            </w:r>
          </w:p>
          <w:p w:rsidR="00D4102E" w:rsidRPr="00D4102E" w:rsidRDefault="00D4102E" w:rsidP="00D4102E">
            <w:pPr>
              <w:rPr>
                <w:smallCaps/>
                <w:sz w:val="22"/>
                <w:szCs w:val="22"/>
              </w:rPr>
            </w:pPr>
            <w:r w:rsidRPr="00D4102E">
              <w:rPr>
                <w:smallCaps/>
                <w:sz w:val="22"/>
                <w:szCs w:val="22"/>
              </w:rPr>
              <w:t>(3)</w:t>
            </w:r>
            <w:r w:rsidRPr="00D4102E">
              <w:rPr>
                <w:smallCaps/>
                <w:sz w:val="22"/>
                <w:szCs w:val="22"/>
              </w:rPr>
              <w:tab/>
              <w:t>The Client will specify, in the HLIP, the PSCM roles for which PSCMs or individuals in the PSCM team are to be named as part of the EOI submission. If the client wishes to dictate a PSCM or individual to be used for a particular role, this will be specified in the HLIP and that role will be removed from any evaluation.</w:t>
            </w:r>
          </w:p>
          <w:p w:rsidR="00D4102E" w:rsidRPr="00D4102E" w:rsidRDefault="00D4102E" w:rsidP="00D4102E">
            <w:pPr>
              <w:rPr>
                <w:smallCaps/>
                <w:sz w:val="22"/>
                <w:szCs w:val="22"/>
              </w:rPr>
            </w:pPr>
            <w:r w:rsidRPr="00D4102E">
              <w:rPr>
                <w:smallCaps/>
                <w:sz w:val="22"/>
                <w:szCs w:val="22"/>
              </w:rPr>
              <w:t>(4)</w:t>
            </w:r>
            <w:r w:rsidRPr="00D4102E">
              <w:rPr>
                <w:smallCaps/>
                <w:sz w:val="22"/>
                <w:szCs w:val="22"/>
              </w:rPr>
              <w:tab/>
              <w:t xml:space="preserve">As regards the PSCMs or individuals required to be named </w:t>
            </w:r>
            <w:r w:rsidRPr="00D4102E">
              <w:rPr>
                <w:smallCaps/>
                <w:sz w:val="22"/>
                <w:szCs w:val="22"/>
              </w:rPr>
              <w:lastRenderedPageBreak/>
              <w:t>(as per (3) above), the PSCP will be required to identify and submit Design Staff Rates for those PSCMs or individuals included in the PSCP team for the Lead Project via a Confidential EOI PSCM Commercial Information submission process.</w:t>
            </w:r>
          </w:p>
          <w:p w:rsidR="00D4102E" w:rsidRPr="00D4102E" w:rsidRDefault="00D4102E" w:rsidP="00D4102E">
            <w:pPr>
              <w:rPr>
                <w:smallCaps/>
                <w:sz w:val="22"/>
                <w:szCs w:val="22"/>
              </w:rPr>
            </w:pPr>
            <w:r w:rsidRPr="00D4102E">
              <w:rPr>
                <w:smallCaps/>
                <w:sz w:val="22"/>
                <w:szCs w:val="22"/>
              </w:rPr>
              <w:t>(5)</w:t>
            </w:r>
            <w:r w:rsidRPr="00D4102E">
              <w:rPr>
                <w:smallCaps/>
                <w:sz w:val="22"/>
                <w:szCs w:val="22"/>
              </w:rPr>
              <w:tab/>
              <w:t xml:space="preserve"> For the purposes of (4) above the PSCP may (if it chooses) submit different rates/fees to those specified in its Framework bid, provided these are lower than its Framework bid. If no different rates are specified, or if there is a lack of clarity in the PSCP’s EOI response, their Confidential EOI PSCM Commercial Information submission will be evaluated on the basis that the Framework Design Staff Rates for the nominated PSCM apply. A PSCP submitting higher rates than those in its framework bid may be deemed to have submitted an invalid EOI submission.</w:t>
            </w:r>
          </w:p>
          <w:p w:rsidR="00D4102E" w:rsidRPr="00D4102E" w:rsidRDefault="00D4102E" w:rsidP="00D4102E">
            <w:pPr>
              <w:rPr>
                <w:smallCaps/>
                <w:sz w:val="22"/>
                <w:szCs w:val="22"/>
              </w:rPr>
            </w:pPr>
            <w:r w:rsidRPr="00D4102E">
              <w:rPr>
                <w:smallCaps/>
                <w:sz w:val="22"/>
                <w:szCs w:val="22"/>
              </w:rPr>
              <w:t>(6)</w:t>
            </w:r>
            <w:r w:rsidRPr="00D4102E">
              <w:rPr>
                <w:smallCaps/>
                <w:sz w:val="22"/>
                <w:szCs w:val="22"/>
              </w:rPr>
              <w:tab/>
              <w:t>If the client has specified a requirement for named PSCMs, as per (3) above, but the PSCP does not provide a name in its EOI response, it will be evaluated on the assumption that its PSCM with the highest rate for that role (as per its Framework rates) will be appointed</w:t>
            </w:r>
          </w:p>
          <w:p w:rsidR="00D4102E" w:rsidRPr="00D4102E" w:rsidRDefault="00D4102E" w:rsidP="00D4102E">
            <w:pPr>
              <w:rPr>
                <w:smallCaps/>
                <w:sz w:val="22"/>
                <w:szCs w:val="22"/>
              </w:rPr>
            </w:pPr>
            <w:r w:rsidRPr="00D4102E">
              <w:rPr>
                <w:smallCaps/>
                <w:sz w:val="22"/>
                <w:szCs w:val="22"/>
              </w:rPr>
              <w:t>(7)</w:t>
            </w:r>
            <w:r w:rsidRPr="00D4102E">
              <w:rPr>
                <w:smallCaps/>
                <w:sz w:val="22"/>
                <w:szCs w:val="22"/>
              </w:rPr>
              <w:tab/>
              <w:t>For those PSCM roles that are not required to be named as part of the EOI submission, the PSCP will be evaluated on the basis of the average rates for the relevant PSCM role set out in the PSCP’s framework bid.</w:t>
            </w:r>
          </w:p>
          <w:p w:rsidR="00D4102E" w:rsidRPr="00D4102E" w:rsidRDefault="00D4102E" w:rsidP="00D4102E">
            <w:pPr>
              <w:rPr>
                <w:smallCaps/>
                <w:sz w:val="22"/>
                <w:szCs w:val="22"/>
              </w:rPr>
            </w:pPr>
          </w:p>
          <w:p w:rsidR="00D4102E" w:rsidRPr="00D4102E" w:rsidRDefault="00D4102E" w:rsidP="00D4102E">
            <w:pPr>
              <w:rPr>
                <w:smallCaps/>
                <w:sz w:val="22"/>
                <w:szCs w:val="22"/>
              </w:rPr>
            </w:pPr>
            <w:r w:rsidRPr="00D4102E">
              <w:rPr>
                <w:smallCaps/>
                <w:sz w:val="22"/>
                <w:szCs w:val="22"/>
              </w:rPr>
              <w:t>During the EOI submission the PSCPs will need to confirm to DH (the scheme’s IA) which PSCMs they have selected and submit their Confidential EOI PSCM Commercial Information if applicable. This information will be used to compute the PSCP’s commercial score particular to the scheme. The IA will insert the commercial score into the scheme’s selection tool. While the client will be able to see each PSCP’s commercial score, they will be unable to alter the score or see individual pricing that builds up to the overall score. The tool will then be issued by the IA to the client for use throughout their selection.</w:t>
            </w:r>
          </w:p>
          <w:p w:rsidR="00D4102E" w:rsidRPr="00D4102E" w:rsidRDefault="00D4102E" w:rsidP="00D4102E">
            <w:pPr>
              <w:rPr>
                <w:smallCaps/>
                <w:sz w:val="22"/>
                <w:szCs w:val="22"/>
              </w:rPr>
            </w:pPr>
          </w:p>
          <w:p w:rsidR="00D4102E" w:rsidRPr="00D4102E" w:rsidRDefault="00D4102E" w:rsidP="00D4102E">
            <w:pPr>
              <w:rPr>
                <w:smallCaps/>
                <w:sz w:val="22"/>
                <w:szCs w:val="22"/>
              </w:rPr>
            </w:pPr>
            <w:r w:rsidRPr="00D4102E">
              <w:rPr>
                <w:smallCaps/>
                <w:sz w:val="22"/>
                <w:szCs w:val="22"/>
              </w:rPr>
              <w:t xml:space="preserve">If selected by a Client for a Scheme, a PSCP will not be permitted to change those PSCMs named in their EOI Submission (and which the evaluation process for the Scheme was based upon) without the prior written approval of the Client. In any event the Staff </w:t>
            </w:r>
            <w:r w:rsidRPr="00D4102E">
              <w:rPr>
                <w:smallCaps/>
                <w:sz w:val="22"/>
                <w:szCs w:val="22"/>
              </w:rPr>
              <w:lastRenderedPageBreak/>
              <w:t xml:space="preserve">Rates of any proposed replacement PSCM approved by the Client should not exceed those that the selected PSCP named in their EOI submission for the Lead Project and that were evaluated as part of the selection process for a Scheme.” </w:t>
            </w:r>
          </w:p>
          <w:p w:rsidR="00D4102E" w:rsidRPr="00D4102E" w:rsidRDefault="00D4102E" w:rsidP="00D4102E">
            <w:pPr>
              <w:rPr>
                <w:smallCaps/>
                <w:sz w:val="22"/>
                <w:szCs w:val="22"/>
              </w:rPr>
            </w:pPr>
          </w:p>
          <w:p w:rsidR="00D4102E" w:rsidRPr="00D4102E" w:rsidRDefault="00D4102E" w:rsidP="00D4102E">
            <w:pPr>
              <w:rPr>
                <w:smallCaps/>
                <w:sz w:val="22"/>
                <w:szCs w:val="22"/>
              </w:rPr>
            </w:pPr>
          </w:p>
          <w:p w:rsidR="00D4102E" w:rsidRPr="00D4102E" w:rsidRDefault="00D4102E" w:rsidP="00D4102E">
            <w:pPr>
              <w:rPr>
                <w:smallCaps/>
                <w:sz w:val="22"/>
                <w:szCs w:val="22"/>
              </w:rPr>
            </w:pPr>
            <w:r w:rsidRPr="00D4102E">
              <w:rPr>
                <w:smallCaps/>
                <w:sz w:val="22"/>
                <w:szCs w:val="22"/>
              </w:rPr>
              <w:t xml:space="preserve">Q - We note that the selection tool gives fifteen standard questions each with the freedom for a local note. There does not appear to be the opportunity for a Client to produce a completely bespoke question. Is this correct? </w:t>
            </w:r>
          </w:p>
          <w:p w:rsidR="00D4102E" w:rsidRPr="00D4102E" w:rsidRDefault="00D4102E" w:rsidP="00D4102E">
            <w:pPr>
              <w:rPr>
                <w:smallCaps/>
                <w:sz w:val="22"/>
                <w:szCs w:val="22"/>
              </w:rPr>
            </w:pPr>
            <w:r w:rsidRPr="00D4102E">
              <w:rPr>
                <w:smallCaps/>
                <w:sz w:val="22"/>
                <w:szCs w:val="22"/>
              </w:rPr>
              <w:t xml:space="preserve">A – Yes, that is correct. Clients are not able to create new criteria. </w:t>
            </w:r>
          </w:p>
          <w:p w:rsidR="00D4102E" w:rsidRPr="00D4102E" w:rsidRDefault="00D4102E" w:rsidP="00D4102E">
            <w:pPr>
              <w:rPr>
                <w:smallCaps/>
                <w:sz w:val="22"/>
                <w:szCs w:val="22"/>
              </w:rPr>
            </w:pPr>
          </w:p>
          <w:p w:rsidR="00D4102E" w:rsidRPr="00D4102E" w:rsidRDefault="00D4102E" w:rsidP="00D4102E">
            <w:pPr>
              <w:rPr>
                <w:smallCaps/>
                <w:sz w:val="22"/>
                <w:szCs w:val="22"/>
              </w:rPr>
            </w:pPr>
            <w:r w:rsidRPr="00D4102E">
              <w:rPr>
                <w:smallCaps/>
                <w:sz w:val="22"/>
                <w:szCs w:val="22"/>
              </w:rPr>
              <w:t>Q - We note that the selection tool has not provided the text for the standard questions. Will this be made available prior to the ITT submission?</w:t>
            </w:r>
          </w:p>
          <w:p w:rsidR="00D4102E" w:rsidRDefault="00D4102E" w:rsidP="00D4102E">
            <w:r w:rsidRPr="00D4102E">
              <w:rPr>
                <w:smallCaps/>
                <w:sz w:val="22"/>
                <w:szCs w:val="22"/>
              </w:rPr>
              <w:t>A – The text in the standard questions will be a local note only, completed by the client, particular to their project and issued as part of their HLIP.  They will be a narrowing down of the broader criteria/headings given in the ITT.</w:t>
            </w:r>
          </w:p>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169</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Clarification Part B Schedule 2 Cost Schedule PSCP</w:t>
            </w:r>
          </w:p>
          <w:p w:rsidR="00640502" w:rsidRPr="00DF287E" w:rsidRDefault="00640502" w:rsidP="00DF287E">
            <w:pPr>
              <w:rPr>
                <w:smallCaps/>
                <w:sz w:val="22"/>
                <w:szCs w:val="22"/>
              </w:rPr>
            </w:pPr>
          </w:p>
          <w:p w:rsidR="00640502" w:rsidRPr="00DF287E" w:rsidRDefault="00640502" w:rsidP="00DF287E">
            <w:pPr>
              <w:rPr>
                <w:smallCaps/>
                <w:sz w:val="22"/>
                <w:szCs w:val="22"/>
              </w:rPr>
            </w:pPr>
            <w:r w:rsidRPr="00DF287E">
              <w:rPr>
                <w:smallCaps/>
                <w:sz w:val="22"/>
                <w:szCs w:val="22"/>
              </w:rPr>
              <w:t xml:space="preserve">Part B Schedule 2 Cost Schedule PSCP - Tab PSCP Tender Information: Row 22 is the addition of rows 20 &amp; 21. The resultant in row 22 does not seem to be the sum of 20 &amp; </w:t>
            </w:r>
            <w:proofErr w:type="gramStart"/>
            <w:r w:rsidRPr="00DF287E">
              <w:rPr>
                <w:smallCaps/>
                <w:sz w:val="22"/>
                <w:szCs w:val="22"/>
              </w:rPr>
              <w:t>21,</w:t>
            </w:r>
            <w:proofErr w:type="gramEnd"/>
            <w:r w:rsidRPr="00DF287E">
              <w:rPr>
                <w:smallCaps/>
                <w:sz w:val="22"/>
                <w:szCs w:val="22"/>
              </w:rPr>
              <w:t xml:space="preserve"> this also applies to row 25. Is there a formula error in rows 22 and 25</w:t>
            </w:r>
          </w:p>
        </w:tc>
        <w:tc>
          <w:tcPr>
            <w:tcW w:w="7366" w:type="dxa"/>
            <w:shd w:val="clear" w:color="auto" w:fill="FFFFFF" w:themeFill="background1"/>
          </w:tcPr>
          <w:p w:rsidR="00640502" w:rsidRDefault="00A04519">
            <w:pPr>
              <w:rPr>
                <w:smallCaps/>
                <w:sz w:val="22"/>
                <w:szCs w:val="22"/>
              </w:rPr>
            </w:pPr>
            <w:r w:rsidRPr="00A04519">
              <w:rPr>
                <w:smallCaps/>
                <w:sz w:val="22"/>
                <w:szCs w:val="22"/>
              </w:rPr>
              <w:t xml:space="preserve">The calculations in rows 22 and 25 are compounded not additions of the two rows immediately above them. This is because the subcontractors costs will firstly have the PSCMs fee % added and then the PSCP subcontracted fee % will be applied to the resulting total. E.g. S/C cost = £10, S/C Fee = 10%, PSCP Fee = 10%. Cost to client = £10 + 10% (PSCM Fee %) = £11 + 10% (PSCP Fee %) = £12.10. If the two fees were added together this would be understated as £10+20% = £12.00. The formula in cell E22 is, </w:t>
            </w:r>
            <w:proofErr w:type="gramStart"/>
            <w:r w:rsidRPr="00A04519">
              <w:rPr>
                <w:smallCaps/>
                <w:sz w:val="22"/>
                <w:szCs w:val="22"/>
              </w:rPr>
              <w:t>=(</w:t>
            </w:r>
            <w:proofErr w:type="gramEnd"/>
            <w:r w:rsidRPr="00A04519">
              <w:rPr>
                <w:smallCaps/>
                <w:sz w:val="22"/>
                <w:szCs w:val="22"/>
              </w:rPr>
              <w:t xml:space="preserve">E20*(1+E21)+E21). similarly the formula in cell E25 is, </w:t>
            </w:r>
            <w:proofErr w:type="gramStart"/>
            <w:r w:rsidRPr="00A04519">
              <w:rPr>
                <w:smallCaps/>
                <w:sz w:val="22"/>
                <w:szCs w:val="22"/>
              </w:rPr>
              <w:t>=(</w:t>
            </w:r>
            <w:proofErr w:type="gramEnd"/>
            <w:r w:rsidRPr="00A04519">
              <w:rPr>
                <w:smallCaps/>
                <w:sz w:val="22"/>
                <w:szCs w:val="22"/>
              </w:rPr>
              <w:t>E23*(1+E24)+E24).</w:t>
            </w:r>
          </w:p>
          <w:p w:rsidR="00A04519" w:rsidRDefault="00A04519"/>
        </w:tc>
      </w:tr>
      <w:tr w:rsidR="00DF287E" w:rsidRPr="00943DB4" w:rsidTr="00DF287E">
        <w:tc>
          <w:tcPr>
            <w:tcW w:w="617" w:type="dxa"/>
            <w:shd w:val="clear" w:color="auto" w:fill="auto"/>
          </w:tcPr>
          <w:p w:rsidR="00DF287E" w:rsidRPr="00DF287E" w:rsidRDefault="00DF287E" w:rsidP="00DF287E">
            <w:pPr>
              <w:rPr>
                <w:b/>
              </w:rPr>
            </w:pPr>
            <w:r w:rsidRPr="00DF287E">
              <w:rPr>
                <w:b/>
              </w:rPr>
              <w:t>170</w:t>
            </w:r>
          </w:p>
        </w:tc>
        <w:tc>
          <w:tcPr>
            <w:tcW w:w="6335" w:type="dxa"/>
            <w:shd w:val="clear" w:color="auto" w:fill="auto"/>
          </w:tcPr>
          <w:p w:rsidR="00DF287E" w:rsidRPr="00DF287E" w:rsidRDefault="00DF287E" w:rsidP="00DF287E">
            <w:pPr>
              <w:rPr>
                <w:smallCaps/>
                <w:sz w:val="22"/>
                <w:szCs w:val="22"/>
              </w:rPr>
            </w:pPr>
            <w:r w:rsidRPr="00DF287E">
              <w:rPr>
                <w:smallCaps/>
                <w:sz w:val="22"/>
                <w:szCs w:val="22"/>
              </w:rPr>
              <w:t>Clarification Question E3a Maintaining Standards</w:t>
            </w:r>
          </w:p>
          <w:p w:rsidR="00DF287E" w:rsidRPr="00DF287E" w:rsidRDefault="00DF287E" w:rsidP="00DF287E">
            <w:pPr>
              <w:rPr>
                <w:smallCaps/>
                <w:sz w:val="22"/>
                <w:szCs w:val="22"/>
              </w:rPr>
            </w:pPr>
          </w:p>
          <w:p w:rsidR="00DF287E" w:rsidRPr="00DF287E" w:rsidRDefault="00DF287E" w:rsidP="00DF287E">
            <w:pPr>
              <w:rPr>
                <w:smallCaps/>
                <w:sz w:val="22"/>
                <w:szCs w:val="22"/>
              </w:rPr>
            </w:pPr>
            <w:r w:rsidRPr="00DF287E">
              <w:rPr>
                <w:smallCaps/>
                <w:sz w:val="22"/>
                <w:szCs w:val="22"/>
              </w:rPr>
              <w:t xml:space="preserve">Please can you clarify if the requirement in the response guidance (ITT Part A Section 4, Paragraph 5 Table 3) to 'show that it has a quality assurance approach' relates to all the standards referred to in the question </w:t>
            </w:r>
            <w:r w:rsidRPr="00DF287E">
              <w:rPr>
                <w:smallCaps/>
                <w:sz w:val="22"/>
                <w:szCs w:val="22"/>
              </w:rPr>
              <w:lastRenderedPageBreak/>
              <w:t>(Reporting, Quality, Cost Control, Health and Safety and Occupational Health) or just Quality.</w:t>
            </w:r>
          </w:p>
        </w:tc>
        <w:tc>
          <w:tcPr>
            <w:tcW w:w="7366" w:type="dxa"/>
            <w:shd w:val="clear" w:color="auto" w:fill="FFFFFF" w:themeFill="background1"/>
          </w:tcPr>
          <w:p w:rsidR="00DF287E" w:rsidRPr="00973F21" w:rsidRDefault="00A04519" w:rsidP="00895259">
            <w:pPr>
              <w:rPr>
                <w:smallCaps/>
                <w:sz w:val="22"/>
                <w:szCs w:val="22"/>
              </w:rPr>
            </w:pPr>
            <w:r w:rsidRPr="00A04519">
              <w:rPr>
                <w:smallCaps/>
                <w:sz w:val="22"/>
                <w:szCs w:val="22"/>
              </w:rPr>
              <w:lastRenderedPageBreak/>
              <w:t>Question E3a requires the tenderer to show that it will ensure that appropriate standards are maintained in relation to reporting, quality, cost control, H&amp;S and Occupational Health. (so all of the areas not just quality).</w:t>
            </w:r>
          </w:p>
        </w:tc>
      </w:tr>
      <w:tr w:rsidR="00DF287E" w:rsidRPr="00943DB4" w:rsidTr="00DF287E">
        <w:tc>
          <w:tcPr>
            <w:tcW w:w="617" w:type="dxa"/>
            <w:shd w:val="clear" w:color="auto" w:fill="auto"/>
          </w:tcPr>
          <w:p w:rsidR="00DF287E" w:rsidRPr="00DF287E" w:rsidRDefault="00DF287E" w:rsidP="00DF287E">
            <w:pPr>
              <w:rPr>
                <w:b/>
              </w:rPr>
            </w:pPr>
            <w:r w:rsidRPr="00DF287E">
              <w:rPr>
                <w:b/>
              </w:rPr>
              <w:lastRenderedPageBreak/>
              <w:t>171</w:t>
            </w:r>
          </w:p>
        </w:tc>
        <w:tc>
          <w:tcPr>
            <w:tcW w:w="6335" w:type="dxa"/>
            <w:shd w:val="clear" w:color="auto" w:fill="auto"/>
          </w:tcPr>
          <w:p w:rsidR="00DF287E" w:rsidRPr="00DF287E" w:rsidRDefault="00DF287E" w:rsidP="00DF287E">
            <w:pPr>
              <w:rPr>
                <w:smallCaps/>
                <w:sz w:val="22"/>
                <w:szCs w:val="22"/>
              </w:rPr>
            </w:pPr>
            <w:r w:rsidRPr="00DF287E">
              <w:rPr>
                <w:smallCaps/>
                <w:sz w:val="22"/>
                <w:szCs w:val="22"/>
              </w:rPr>
              <w:t>The document issued with Clarification Set 9 called “P22-ITT Part 2 changes relating to 116” item 2 is headed “PSCM Designers and PSCM constructor M&amp;E installer Workbook” instead, should this be headed “PSCP Workbook”, further more under the same heading we are instructed to remove the following however we are not instructed as to what should be removed.</w:t>
            </w:r>
          </w:p>
        </w:tc>
        <w:tc>
          <w:tcPr>
            <w:tcW w:w="7366" w:type="dxa"/>
            <w:shd w:val="clear" w:color="auto" w:fill="FFFFFF" w:themeFill="background1"/>
          </w:tcPr>
          <w:p w:rsidR="00A04519" w:rsidRPr="00A04519" w:rsidRDefault="00A04519" w:rsidP="00A04519">
            <w:pPr>
              <w:rPr>
                <w:smallCaps/>
                <w:sz w:val="22"/>
                <w:szCs w:val="22"/>
              </w:rPr>
            </w:pPr>
            <w:r w:rsidRPr="00A04519">
              <w:rPr>
                <w:smallCaps/>
                <w:sz w:val="22"/>
                <w:szCs w:val="22"/>
              </w:rPr>
              <w:t xml:space="preserve">No it should not be headed 'PSCP workbook'. Item 2 communicated a minor alteration to both the 'PSCM Designers cost Schedule' and 'PSCM constructor M&amp;E installer cost Schedule' workbooks resulting from the reissued PSCP Cost Schedule. </w:t>
            </w:r>
          </w:p>
          <w:p w:rsidR="00A04519" w:rsidRPr="00A04519" w:rsidRDefault="00A04519" w:rsidP="00A04519">
            <w:pPr>
              <w:rPr>
                <w:smallCaps/>
                <w:sz w:val="22"/>
                <w:szCs w:val="22"/>
              </w:rPr>
            </w:pPr>
          </w:p>
          <w:p w:rsidR="00A04519" w:rsidRPr="00A04519" w:rsidRDefault="00A04519" w:rsidP="00A04519">
            <w:pPr>
              <w:rPr>
                <w:smallCaps/>
                <w:sz w:val="22"/>
                <w:szCs w:val="22"/>
              </w:rPr>
            </w:pPr>
            <w:r w:rsidRPr="00A04519">
              <w:rPr>
                <w:smallCaps/>
                <w:sz w:val="22"/>
                <w:szCs w:val="22"/>
              </w:rPr>
              <w:t>On the PSCM Cost Schedules, 'Instructions' worksheet you need to disregard the sentence against item 3.04.1 below</w:t>
            </w:r>
          </w:p>
          <w:p w:rsidR="00A04519" w:rsidRPr="00A04519" w:rsidRDefault="00A04519" w:rsidP="00A04519">
            <w:pPr>
              <w:rPr>
                <w:smallCaps/>
                <w:sz w:val="22"/>
                <w:szCs w:val="22"/>
              </w:rPr>
            </w:pPr>
          </w:p>
          <w:p w:rsidR="00A04519" w:rsidRPr="00A04519" w:rsidRDefault="00A04519" w:rsidP="00A04519">
            <w:pPr>
              <w:rPr>
                <w:smallCaps/>
                <w:sz w:val="22"/>
                <w:szCs w:val="22"/>
              </w:rPr>
            </w:pPr>
            <w:r w:rsidRPr="00A04519">
              <w:rPr>
                <w:smallCaps/>
                <w:sz w:val="22"/>
                <w:szCs w:val="22"/>
              </w:rPr>
              <w:t>'the PSCP Business Share Distribution percentages'</w:t>
            </w:r>
          </w:p>
          <w:p w:rsidR="00A04519" w:rsidRPr="00A04519" w:rsidRDefault="00A04519" w:rsidP="00A04519">
            <w:pPr>
              <w:rPr>
                <w:smallCaps/>
                <w:sz w:val="22"/>
                <w:szCs w:val="22"/>
              </w:rPr>
            </w:pPr>
          </w:p>
          <w:p w:rsidR="00DF287E" w:rsidRPr="00973F21" w:rsidRDefault="00A04519" w:rsidP="00A04519">
            <w:pPr>
              <w:rPr>
                <w:smallCaps/>
                <w:sz w:val="22"/>
                <w:szCs w:val="22"/>
              </w:rPr>
            </w:pPr>
            <w:r w:rsidRPr="00A04519">
              <w:rPr>
                <w:smallCaps/>
                <w:sz w:val="22"/>
                <w:szCs w:val="22"/>
              </w:rPr>
              <w:t>This was detailed in the document with clarification Set 9 you refer to. We have not reissued the PSCM Cost Schedule workbooks as the change is minor</w:t>
            </w:r>
          </w:p>
        </w:tc>
      </w:tr>
      <w:tr w:rsidR="00640502" w:rsidRPr="00943DB4" w:rsidTr="00DF287E">
        <w:tc>
          <w:tcPr>
            <w:tcW w:w="617" w:type="dxa"/>
            <w:shd w:val="clear" w:color="auto" w:fill="auto"/>
          </w:tcPr>
          <w:p w:rsidR="00640502" w:rsidRPr="00DF287E" w:rsidRDefault="00640502" w:rsidP="00DF287E">
            <w:pPr>
              <w:rPr>
                <w:b/>
              </w:rPr>
            </w:pPr>
            <w:r w:rsidRPr="00DF287E">
              <w:rPr>
                <w:b/>
              </w:rPr>
              <w:t>172</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There is a significant disparity in regional salary rates, with rates in London and the South East generally higher. Would the Framework consider utilising Location Factor adjustments to level this out in the bid and avoid distortion in the rates</w:t>
            </w:r>
          </w:p>
        </w:tc>
        <w:tc>
          <w:tcPr>
            <w:tcW w:w="7366" w:type="dxa"/>
            <w:shd w:val="clear" w:color="auto" w:fill="FFFFFF" w:themeFill="background1"/>
          </w:tcPr>
          <w:p w:rsidR="00640502" w:rsidRDefault="008C05D1">
            <w:r w:rsidRPr="008C05D1">
              <w:rPr>
                <w:smallCaps/>
                <w:sz w:val="22"/>
                <w:szCs w:val="22"/>
              </w:rPr>
              <w:t>We won't be introducing location factors at this stage. Please see response to question 151 and 104 why regional rates/adjustments were not adopted. However please also see the response to Q 168 for the scheme selection stage.</w:t>
            </w:r>
          </w:p>
        </w:tc>
      </w:tr>
      <w:tr w:rsidR="00640502" w:rsidRPr="00943DB4" w:rsidTr="00DF287E">
        <w:tc>
          <w:tcPr>
            <w:tcW w:w="617" w:type="dxa"/>
            <w:shd w:val="clear" w:color="auto" w:fill="auto"/>
          </w:tcPr>
          <w:p w:rsidR="00640502" w:rsidRPr="00DF287E" w:rsidRDefault="00640502" w:rsidP="00DF287E">
            <w:pPr>
              <w:rPr>
                <w:b/>
              </w:rPr>
            </w:pPr>
            <w:r w:rsidRPr="00DF287E">
              <w:rPr>
                <w:b/>
              </w:rPr>
              <w:t>173</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There are defined Staff rates required in the workbooks for PSCP &amp; PSCM. How will rates for the likes of a Project Director on a project over £50m be dealt with where they are likely to earn a higher salary than a Project Manager and potentially for longer Pre-construction periods? Similarly how will other Staff not identified in the list be dealt with at project award?</w:t>
            </w:r>
          </w:p>
        </w:tc>
        <w:tc>
          <w:tcPr>
            <w:tcW w:w="7366" w:type="dxa"/>
            <w:shd w:val="clear" w:color="auto" w:fill="FFFFFF" w:themeFill="background1"/>
          </w:tcPr>
          <w:p w:rsidR="00640502" w:rsidRDefault="00A04519">
            <w:pPr>
              <w:rPr>
                <w:smallCaps/>
                <w:sz w:val="22"/>
                <w:szCs w:val="22"/>
              </w:rPr>
            </w:pPr>
            <w:r w:rsidRPr="00A04519">
              <w:rPr>
                <w:smallCaps/>
                <w:sz w:val="22"/>
                <w:szCs w:val="22"/>
              </w:rPr>
              <w:t>Those roles more commonly required are included in the Cost Schedules. Where a role or level of expertise is required outside of those listed in the Cost Schedules these will have to be agreed on a project by project basis and we would not expect the Project Manager rate to extend to a Project Director role where this is required. Please note those roles identified on note 4 of the PSCM Cost Schedule 'PSCP Own Staff Rates' and PSCM constructor M&amp;E installer 'PSCM Staff rates' that are to be included within the fee</w:t>
            </w:r>
          </w:p>
          <w:p w:rsidR="00A04519" w:rsidRDefault="00A04519"/>
        </w:tc>
      </w:tr>
      <w:tr w:rsidR="00640502" w:rsidRPr="00943DB4" w:rsidTr="00DF287E">
        <w:tc>
          <w:tcPr>
            <w:tcW w:w="617" w:type="dxa"/>
            <w:shd w:val="clear" w:color="auto" w:fill="auto"/>
          </w:tcPr>
          <w:p w:rsidR="00640502" w:rsidRPr="00DF287E" w:rsidRDefault="00640502" w:rsidP="00DF287E">
            <w:pPr>
              <w:rPr>
                <w:b/>
              </w:rPr>
            </w:pPr>
            <w:r w:rsidRPr="00DF287E">
              <w:rPr>
                <w:b/>
              </w:rPr>
              <w:t>174</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 xml:space="preserve">Fee percentage ranges are applied individually to each Project on a Scheme. Can you please confirm on the Minor Works contract what is defined as a </w:t>
            </w:r>
            <w:proofErr w:type="gramStart"/>
            <w:r w:rsidRPr="00DF287E">
              <w:rPr>
                <w:smallCaps/>
                <w:sz w:val="22"/>
                <w:szCs w:val="22"/>
              </w:rPr>
              <w:t>Project.</w:t>
            </w:r>
            <w:proofErr w:type="gramEnd"/>
            <w:r w:rsidRPr="00DF287E">
              <w:rPr>
                <w:smallCaps/>
                <w:sz w:val="22"/>
                <w:szCs w:val="22"/>
              </w:rPr>
              <w:t xml:space="preserve"> Is it: a) Each individual task (of less than £1m each) b) The total value of all the tasks within each task period (12 months duration) c) The total value of all the task periods added together (one or more years duration)</w:t>
            </w:r>
          </w:p>
        </w:tc>
        <w:tc>
          <w:tcPr>
            <w:tcW w:w="7366" w:type="dxa"/>
            <w:shd w:val="clear" w:color="auto" w:fill="FFFFFF" w:themeFill="background1"/>
          </w:tcPr>
          <w:p w:rsidR="00640502" w:rsidRDefault="00A04519">
            <w:r w:rsidRPr="00A04519">
              <w:rPr>
                <w:smallCaps/>
                <w:sz w:val="22"/>
                <w:szCs w:val="22"/>
              </w:rPr>
              <w:t>See the response to question 142</w:t>
            </w:r>
          </w:p>
        </w:tc>
      </w:tr>
      <w:tr w:rsidR="00640502" w:rsidRPr="00943DB4" w:rsidTr="00DF287E">
        <w:tc>
          <w:tcPr>
            <w:tcW w:w="617" w:type="dxa"/>
            <w:shd w:val="clear" w:color="auto" w:fill="auto"/>
          </w:tcPr>
          <w:p w:rsidR="00640502" w:rsidRPr="00DF287E" w:rsidRDefault="00640502" w:rsidP="00DF287E">
            <w:pPr>
              <w:rPr>
                <w:b/>
              </w:rPr>
            </w:pPr>
            <w:r w:rsidRPr="00DF287E">
              <w:rPr>
                <w:b/>
              </w:rPr>
              <w:lastRenderedPageBreak/>
              <w:t>175</w:t>
            </w:r>
          </w:p>
        </w:tc>
        <w:tc>
          <w:tcPr>
            <w:tcW w:w="6335" w:type="dxa"/>
            <w:shd w:val="clear" w:color="auto" w:fill="auto"/>
          </w:tcPr>
          <w:p w:rsidR="00640502" w:rsidRPr="00DF287E" w:rsidRDefault="00640502" w:rsidP="00DF287E">
            <w:pPr>
              <w:rPr>
                <w:smallCaps/>
                <w:sz w:val="22"/>
                <w:szCs w:val="22"/>
              </w:rPr>
            </w:pPr>
            <w:r w:rsidRPr="00DF287E">
              <w:rPr>
                <w:smallCaps/>
                <w:sz w:val="22"/>
                <w:szCs w:val="22"/>
              </w:rPr>
              <w:t>"In Schedule 4 - NEC3 Contract Templates and Guidance - P22 FA Template B – Major Project Work section 4 - Works Information item 15 includes a model copy of an Advanced Payment Bond. We have approached the market and they have identified that the model is acceptable with two minor changes as below:</w:t>
            </w:r>
          </w:p>
          <w:p w:rsidR="00640502" w:rsidRPr="00DF287E" w:rsidRDefault="00640502" w:rsidP="00DF287E">
            <w:pPr>
              <w:rPr>
                <w:smallCaps/>
                <w:sz w:val="22"/>
                <w:szCs w:val="22"/>
              </w:rPr>
            </w:pPr>
            <w:r w:rsidRPr="00DF287E">
              <w:rPr>
                <w:smallCaps/>
                <w:sz w:val="22"/>
                <w:szCs w:val="22"/>
              </w:rPr>
              <w:t>1. Under the definition of the parties, the need to remove the reference to the successors of the Contractor</w:t>
            </w:r>
          </w:p>
          <w:p w:rsidR="00640502" w:rsidRPr="00DF287E" w:rsidRDefault="00640502" w:rsidP="00DF287E">
            <w:pPr>
              <w:rPr>
                <w:smallCaps/>
                <w:sz w:val="22"/>
                <w:szCs w:val="22"/>
              </w:rPr>
            </w:pPr>
            <w:r w:rsidRPr="00DF287E">
              <w:rPr>
                <w:smallCaps/>
                <w:sz w:val="22"/>
                <w:szCs w:val="22"/>
              </w:rPr>
              <w:t>2. Payment days would need to be increased from 5 to 10."</w:t>
            </w:r>
          </w:p>
        </w:tc>
        <w:tc>
          <w:tcPr>
            <w:tcW w:w="7366" w:type="dxa"/>
            <w:shd w:val="clear" w:color="auto" w:fill="FFFFFF" w:themeFill="background1"/>
          </w:tcPr>
          <w:p w:rsidR="00640502" w:rsidRDefault="00A04519">
            <w:pPr>
              <w:rPr>
                <w:smallCaps/>
                <w:sz w:val="22"/>
                <w:szCs w:val="22"/>
              </w:rPr>
            </w:pPr>
            <w:r w:rsidRPr="00A04519">
              <w:rPr>
                <w:smallCaps/>
                <w:sz w:val="22"/>
                <w:szCs w:val="22"/>
              </w:rPr>
              <w:t>In response to the queries submitted 1. The Definition of Contractor will not be changed as suggested as the provisions of the bond itself provide for assignment only being permissible following the provision of the written consent of the Contractor and Surety. Therefore any successor would need to be agreed and such a provision exists in other standard forms of advance payment bond. 2. Payment period will remain as 5 days as this is consistent with other forms of advance payment bonds that are in existence e.g. JCT - however it will be amended to read 5 "business" days.</w:t>
            </w:r>
          </w:p>
          <w:p w:rsidR="00A04519" w:rsidRDefault="00A04519"/>
        </w:tc>
      </w:tr>
      <w:tr w:rsidR="00DF287E" w:rsidRPr="00943DB4" w:rsidTr="00DF287E">
        <w:tc>
          <w:tcPr>
            <w:tcW w:w="617" w:type="dxa"/>
            <w:shd w:val="clear" w:color="auto" w:fill="auto"/>
          </w:tcPr>
          <w:p w:rsidR="00DF287E" w:rsidRPr="00DF287E" w:rsidRDefault="00DF287E" w:rsidP="00DF287E">
            <w:pPr>
              <w:rPr>
                <w:b/>
              </w:rPr>
            </w:pPr>
            <w:r w:rsidRPr="00DF287E">
              <w:rPr>
                <w:b/>
              </w:rPr>
              <w:t>176</w:t>
            </w:r>
          </w:p>
        </w:tc>
        <w:tc>
          <w:tcPr>
            <w:tcW w:w="6335" w:type="dxa"/>
            <w:shd w:val="clear" w:color="auto" w:fill="auto"/>
          </w:tcPr>
          <w:p w:rsidR="00DF287E" w:rsidRPr="00DF287E" w:rsidRDefault="00DF287E" w:rsidP="00DF287E">
            <w:pPr>
              <w:rPr>
                <w:smallCaps/>
                <w:sz w:val="22"/>
                <w:szCs w:val="22"/>
              </w:rPr>
            </w:pPr>
            <w:r w:rsidRPr="00DF287E">
              <w:rPr>
                <w:smallCaps/>
                <w:sz w:val="22"/>
                <w:szCs w:val="22"/>
              </w:rPr>
              <w:t xml:space="preserve">With regard to the response given to Clarification 70 – can you please confirm that should any elements be considered abnormally low, that you will seek clarification from the PSCP before formalising their </w:t>
            </w:r>
            <w:proofErr w:type="gramStart"/>
            <w:r w:rsidRPr="00DF287E">
              <w:rPr>
                <w:smallCaps/>
                <w:sz w:val="22"/>
                <w:szCs w:val="22"/>
              </w:rPr>
              <w:t>score.</w:t>
            </w:r>
            <w:proofErr w:type="gramEnd"/>
          </w:p>
        </w:tc>
        <w:tc>
          <w:tcPr>
            <w:tcW w:w="7366" w:type="dxa"/>
            <w:shd w:val="clear" w:color="auto" w:fill="FFFFFF" w:themeFill="background1"/>
          </w:tcPr>
          <w:p w:rsidR="00DF287E" w:rsidRPr="00973F21" w:rsidRDefault="00A04519" w:rsidP="00895259">
            <w:pPr>
              <w:rPr>
                <w:smallCaps/>
                <w:sz w:val="22"/>
                <w:szCs w:val="22"/>
              </w:rPr>
            </w:pPr>
            <w:r w:rsidRPr="00A04519">
              <w:rPr>
                <w:smallCaps/>
                <w:sz w:val="22"/>
                <w:szCs w:val="22"/>
              </w:rPr>
              <w:t>Yes the intention is to seek clarification from the relevant party before formalising the score</w:t>
            </w:r>
          </w:p>
        </w:tc>
      </w:tr>
      <w:tr w:rsidR="00B47F9E" w:rsidRPr="00943DB4" w:rsidTr="00DF287E">
        <w:tc>
          <w:tcPr>
            <w:tcW w:w="617" w:type="dxa"/>
            <w:shd w:val="clear" w:color="auto" w:fill="auto"/>
          </w:tcPr>
          <w:p w:rsidR="00B47F9E" w:rsidRPr="00DF287E" w:rsidRDefault="00B47F9E" w:rsidP="00DF287E">
            <w:pPr>
              <w:rPr>
                <w:b/>
              </w:rPr>
            </w:pPr>
            <w:r>
              <w:rPr>
                <w:b/>
              </w:rPr>
              <w:t>177</w:t>
            </w:r>
          </w:p>
        </w:tc>
        <w:tc>
          <w:tcPr>
            <w:tcW w:w="6335" w:type="dxa"/>
            <w:shd w:val="clear" w:color="auto" w:fill="auto"/>
          </w:tcPr>
          <w:p w:rsidR="00B47F9E" w:rsidRPr="00DF287E" w:rsidRDefault="00B47F9E" w:rsidP="00DF287E">
            <w:pPr>
              <w:rPr>
                <w:smallCaps/>
                <w:sz w:val="22"/>
                <w:szCs w:val="22"/>
              </w:rPr>
            </w:pPr>
            <w:r w:rsidRPr="00B47F9E">
              <w:rPr>
                <w:smallCaps/>
                <w:sz w:val="22"/>
                <w:szCs w:val="22"/>
              </w:rPr>
              <w:t>We note that P22 doesn’t include any adjustment for regional variance within Staff Rate Part B Cost Schedules. Can you confirm that all proposed PSCM are to allow for national coverage within their submitted Staff Rates? If not can you identify how will rates for PSCMs providing National Coverage is fairly comparable with Local and Regional PSCMs please?</w:t>
            </w:r>
          </w:p>
        </w:tc>
        <w:tc>
          <w:tcPr>
            <w:tcW w:w="7366" w:type="dxa"/>
            <w:shd w:val="clear" w:color="auto" w:fill="FFFFFF" w:themeFill="background1"/>
          </w:tcPr>
          <w:p w:rsidR="00B47F9E" w:rsidRPr="00973F21" w:rsidRDefault="008C05D1" w:rsidP="00895259">
            <w:pPr>
              <w:rPr>
                <w:smallCaps/>
                <w:sz w:val="22"/>
                <w:szCs w:val="22"/>
              </w:rPr>
            </w:pPr>
            <w:r w:rsidRPr="008C05D1">
              <w:rPr>
                <w:smallCaps/>
                <w:sz w:val="22"/>
                <w:szCs w:val="22"/>
              </w:rPr>
              <w:t>Yes the rates should apply nationally. As per the amended Schedule of Cost components within the NEC template contracts the rates are a maximum to be adjusted downwards on a project by project basis. As such it was not deemed necessary to ask bidders to price regional hourly rates. Please also see response to Q.168 for the scheme selection phase.</w:t>
            </w:r>
          </w:p>
        </w:tc>
      </w:tr>
      <w:tr w:rsidR="00984FF8" w:rsidRPr="00943DB4" w:rsidTr="00DF287E">
        <w:tc>
          <w:tcPr>
            <w:tcW w:w="617" w:type="dxa"/>
            <w:shd w:val="clear" w:color="auto" w:fill="auto"/>
          </w:tcPr>
          <w:p w:rsidR="00984FF8" w:rsidRDefault="00984FF8" w:rsidP="00DF287E">
            <w:pPr>
              <w:rPr>
                <w:b/>
              </w:rPr>
            </w:pPr>
            <w:r>
              <w:rPr>
                <w:b/>
              </w:rPr>
              <w:t>178</w:t>
            </w:r>
          </w:p>
        </w:tc>
        <w:tc>
          <w:tcPr>
            <w:tcW w:w="6335" w:type="dxa"/>
            <w:shd w:val="clear" w:color="auto" w:fill="auto"/>
          </w:tcPr>
          <w:p w:rsidR="00984FF8" w:rsidRPr="00B47F9E" w:rsidRDefault="00984FF8" w:rsidP="00DF287E">
            <w:pPr>
              <w:rPr>
                <w:smallCaps/>
                <w:sz w:val="22"/>
                <w:szCs w:val="22"/>
              </w:rPr>
            </w:pPr>
            <w:r w:rsidRPr="00984FF8">
              <w:rPr>
                <w:smallCaps/>
                <w:sz w:val="22"/>
                <w:szCs w:val="22"/>
              </w:rPr>
              <w:t xml:space="preserve">It is recognised that the clarification deadline has expired however </w:t>
            </w:r>
            <w:proofErr w:type="gramStart"/>
            <w:r w:rsidRPr="00984FF8">
              <w:rPr>
                <w:smallCaps/>
                <w:sz w:val="22"/>
                <w:szCs w:val="22"/>
              </w:rPr>
              <w:t>could you</w:t>
            </w:r>
            <w:proofErr w:type="gramEnd"/>
            <w:r w:rsidRPr="00984FF8">
              <w:rPr>
                <w:smallCaps/>
                <w:sz w:val="22"/>
                <w:szCs w:val="22"/>
              </w:rPr>
              <w:t xml:space="preserve"> please clarify your response to clarification 120 which has just been issued. You have instructed all bidders to delete or ignore clause 4.01 on the “Instructions” worksheet of the “PSCM Designers Cost Schedule”. This then removes the requirement for a PSCM who is on more than one PSCP supply chain to provide the same Cost Schedule Staff Rates to each PSCP. Could you please confirm that PSCM are no longer required to provide the same Cost Schedule Staff Rates to the PSCPs and </w:t>
            </w:r>
            <w:proofErr w:type="gramStart"/>
            <w:r w:rsidRPr="00984FF8">
              <w:rPr>
                <w:smallCaps/>
                <w:sz w:val="22"/>
                <w:szCs w:val="22"/>
              </w:rPr>
              <w:t>that rates</w:t>
            </w:r>
            <w:proofErr w:type="gramEnd"/>
            <w:r w:rsidRPr="00984FF8">
              <w:rPr>
                <w:smallCaps/>
                <w:sz w:val="22"/>
                <w:szCs w:val="22"/>
              </w:rPr>
              <w:t xml:space="preserve"> may vary from PSCP to PSCP for the same PSCM.</w:t>
            </w:r>
          </w:p>
        </w:tc>
        <w:tc>
          <w:tcPr>
            <w:tcW w:w="7366" w:type="dxa"/>
            <w:shd w:val="clear" w:color="auto" w:fill="FFFFFF" w:themeFill="background1"/>
          </w:tcPr>
          <w:p w:rsidR="00984FF8" w:rsidRPr="00984FF8" w:rsidRDefault="00984FF8" w:rsidP="00984FF8">
            <w:pPr>
              <w:rPr>
                <w:smallCaps/>
                <w:sz w:val="22"/>
                <w:szCs w:val="22"/>
              </w:rPr>
            </w:pPr>
            <w:r w:rsidRPr="00984FF8">
              <w:rPr>
                <w:smallCaps/>
                <w:sz w:val="22"/>
                <w:szCs w:val="22"/>
              </w:rPr>
              <w:t xml:space="preserve">We believe that we have been clear in the responses to the relevant questions 72, 120, 67 and 80. </w:t>
            </w:r>
          </w:p>
          <w:p w:rsidR="00984FF8" w:rsidRPr="00984FF8" w:rsidRDefault="00984FF8" w:rsidP="00984FF8">
            <w:pPr>
              <w:rPr>
                <w:smallCaps/>
                <w:sz w:val="22"/>
                <w:szCs w:val="22"/>
              </w:rPr>
            </w:pPr>
          </w:p>
          <w:p w:rsidR="00984FF8" w:rsidRPr="00984FF8" w:rsidRDefault="00984FF8" w:rsidP="00984FF8">
            <w:pPr>
              <w:rPr>
                <w:smallCaps/>
                <w:sz w:val="22"/>
                <w:szCs w:val="22"/>
              </w:rPr>
            </w:pPr>
            <w:r w:rsidRPr="00984FF8">
              <w:rPr>
                <w:smallCaps/>
                <w:sz w:val="22"/>
                <w:szCs w:val="22"/>
              </w:rPr>
              <w:t>In summary, we expect PSCMs to provide rates that are based on costs and in order to be appointed to the framework these should be competitive.</w:t>
            </w:r>
          </w:p>
          <w:p w:rsidR="00984FF8" w:rsidRPr="00984FF8" w:rsidRDefault="00984FF8" w:rsidP="00984FF8">
            <w:pPr>
              <w:rPr>
                <w:smallCaps/>
                <w:sz w:val="22"/>
                <w:szCs w:val="22"/>
              </w:rPr>
            </w:pPr>
          </w:p>
          <w:p w:rsidR="00984FF8" w:rsidRDefault="00984FF8" w:rsidP="00984FF8">
            <w:pPr>
              <w:rPr>
                <w:smallCaps/>
                <w:sz w:val="22"/>
                <w:szCs w:val="22"/>
              </w:rPr>
            </w:pPr>
            <w:r w:rsidRPr="00984FF8">
              <w:rPr>
                <w:smallCaps/>
                <w:sz w:val="22"/>
                <w:szCs w:val="22"/>
              </w:rPr>
              <w:t>Inconsistent PSCM rates are not explicitly excluded as such but any variance in PSCM rates across supply chains may be queried as a commercial clarification at the ITT stage. Bidders are also reminded of the position regarding abnormally low tenders, as set out in the response to question 70</w:t>
            </w:r>
          </w:p>
          <w:p w:rsidR="004E54F0" w:rsidRDefault="004E54F0" w:rsidP="00984FF8">
            <w:pPr>
              <w:rPr>
                <w:smallCaps/>
                <w:sz w:val="22"/>
                <w:szCs w:val="22"/>
              </w:rPr>
            </w:pPr>
          </w:p>
          <w:p w:rsidR="00984FF8" w:rsidRPr="008C05D1" w:rsidRDefault="00984FF8" w:rsidP="00984FF8">
            <w:pPr>
              <w:rPr>
                <w:smallCaps/>
                <w:sz w:val="22"/>
                <w:szCs w:val="22"/>
              </w:rPr>
            </w:pPr>
          </w:p>
        </w:tc>
      </w:tr>
      <w:tr w:rsidR="004E54F0" w:rsidRPr="00943DB4" w:rsidTr="00DF287E">
        <w:tc>
          <w:tcPr>
            <w:tcW w:w="617" w:type="dxa"/>
            <w:shd w:val="clear" w:color="auto" w:fill="auto"/>
          </w:tcPr>
          <w:p w:rsidR="004E54F0" w:rsidRDefault="004E54F0" w:rsidP="00DF287E">
            <w:pPr>
              <w:rPr>
                <w:b/>
              </w:rPr>
            </w:pPr>
            <w:r>
              <w:rPr>
                <w:b/>
              </w:rPr>
              <w:lastRenderedPageBreak/>
              <w:t>179</w:t>
            </w:r>
          </w:p>
        </w:tc>
        <w:tc>
          <w:tcPr>
            <w:tcW w:w="6335" w:type="dxa"/>
            <w:shd w:val="clear" w:color="auto" w:fill="auto"/>
          </w:tcPr>
          <w:p w:rsidR="004E54F0" w:rsidRPr="00984FF8" w:rsidRDefault="004E54F0" w:rsidP="00DF287E">
            <w:pPr>
              <w:rPr>
                <w:smallCaps/>
                <w:sz w:val="22"/>
                <w:szCs w:val="22"/>
              </w:rPr>
            </w:pPr>
            <w:r w:rsidRPr="004E54F0">
              <w:rPr>
                <w:smallCaps/>
                <w:sz w:val="22"/>
                <w:szCs w:val="22"/>
              </w:rPr>
              <w:t>Thanks for the response to Clarification number 127, we appreciate that the deadline for clarifications has passed but the response doesn’t fully answer our question and as such we seek further clarification and guidance as to how to complete the PSCP Tender Information Sheet. The response states that the PSCP Subcontracted Fee is being combined with the PSCM Constructor fee which it is but this doesn’t recognise a situation where the two companies (PSCP &amp; PSCM Constructor) are the same trading entity (compliant with structure B in terms of the VAT recovery diagram) and the PSCP will subcontract direct with all PSCM’s and SCM’s and hence no Subcontract Constructor Fee is required to be added, simply the PSCP’s Direct Fee. In these circumstances is it acceptable to zero the PSCM Constructor Fees? If not is it acceptable to zero the PSCP Direct Fee? Please advise which would be your preferred approach. If we don’t do this we will be in the Fee on Fee situation you are seeking to avoid and the bid evaluated as such (row 22).</w:t>
            </w:r>
          </w:p>
        </w:tc>
        <w:tc>
          <w:tcPr>
            <w:tcW w:w="7366" w:type="dxa"/>
            <w:shd w:val="clear" w:color="auto" w:fill="FFFFFF" w:themeFill="background1"/>
          </w:tcPr>
          <w:p w:rsidR="004E54F0" w:rsidRPr="00984FF8" w:rsidRDefault="004E54F0" w:rsidP="00984FF8">
            <w:pPr>
              <w:rPr>
                <w:smallCaps/>
                <w:sz w:val="22"/>
                <w:szCs w:val="22"/>
              </w:rPr>
            </w:pPr>
            <w:r w:rsidRPr="004E54F0">
              <w:rPr>
                <w:smallCaps/>
                <w:sz w:val="22"/>
                <w:szCs w:val="22"/>
              </w:rPr>
              <w:t>You can enter zero for any of the fee percentages if you feel it is appropriate. Of the two options you describe this is entirely your decision and you should ensure it achieves the overhead and profit recovery you require. Zeroing any of the PSCP fee percentages could give you a reduced overhead and profit recovery. In terms of the PSCP fee percentages, the PSCP subcontractor constructor fee percentage (i.e. taken from row 116 of table 6 of the PSCP Cost Schedule) would be applied to the PSCM constructor defined cost even where the PSCM Constructor is the same trading entity and not the PSCP direct fee percentage.</w:t>
            </w:r>
            <w:bookmarkStart w:id="3" w:name="_GoBack"/>
            <w:bookmarkEnd w:id="3"/>
          </w:p>
        </w:tc>
      </w:tr>
    </w:tbl>
    <w:p w:rsidR="00EC17FA" w:rsidRPr="00943DB4" w:rsidRDefault="002628A2">
      <w:pPr>
        <w:pStyle w:val="Textindent"/>
        <w:rPr>
          <w:szCs w:val="22"/>
        </w:rPr>
      </w:pPr>
      <w:r>
        <w:rPr>
          <w:szCs w:val="22"/>
        </w:rPr>
        <w:tab/>
      </w:r>
    </w:p>
    <w:sectPr w:rsidR="00EC17FA" w:rsidRPr="00943DB4" w:rsidSect="00667C70">
      <w:headerReference w:type="default" r:id="rId14"/>
      <w:footerReference w:type="default" r:id="rId15"/>
      <w:headerReference w:type="first" r:id="rId16"/>
      <w:pgSz w:w="16838" w:h="11906" w:orient="landscape" w:code="9"/>
      <w:pgMar w:top="567" w:right="851" w:bottom="426" w:left="1701"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58B" w:rsidRDefault="003F758B">
      <w:r>
        <w:separator/>
      </w:r>
    </w:p>
    <w:p w:rsidR="003F758B" w:rsidRDefault="003F758B"/>
  </w:endnote>
  <w:endnote w:type="continuationSeparator" w:id="0">
    <w:p w:rsidR="003F758B" w:rsidRDefault="003F758B">
      <w:r>
        <w:continuationSeparator/>
      </w:r>
    </w:p>
    <w:p w:rsidR="003F758B" w:rsidRDefault="003F758B"/>
  </w:endnote>
  <w:endnote w:type="continuationNotice" w:id="1">
    <w:p w:rsidR="003F758B" w:rsidRDefault="003F7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8B" w:rsidRPr="003B0E17" w:rsidRDefault="003F758B" w:rsidP="00E818E0">
    <w:pPr>
      <w:pStyle w:val="Footer"/>
      <w:spacing w:after="60"/>
      <w:rPr>
        <w:rFonts w:ascii="Arial Narrow" w:hAnsi="Arial Narrow"/>
        <w:szCs w:val="18"/>
      </w:rPr>
    </w:pPr>
    <w:r>
      <w:rPr>
        <w:color w:val="000080"/>
        <w:sz w:val="16"/>
        <w:szCs w:val="16"/>
      </w:rPr>
      <w:t>ITT Q &amp; A</w:t>
    </w:r>
    <w:r>
      <w:rPr>
        <w:color w:val="000080"/>
        <w:sz w:val="16"/>
        <w:szCs w:val="16"/>
      </w:rPr>
      <w:tab/>
      <w:t>DH-P22</w:t>
    </w:r>
    <w:r>
      <w:rPr>
        <w:color w:val="000080"/>
        <w:sz w:val="16"/>
        <w:szCs w:val="16"/>
      </w:rPr>
      <w:tab/>
    </w:r>
    <w:r w:rsidRPr="007551F9">
      <w:rPr>
        <w:color w:val="000080"/>
        <w:sz w:val="16"/>
        <w:szCs w:val="16"/>
      </w:rPr>
      <w:t xml:space="preserve"> </w:t>
    </w:r>
    <w:r w:rsidRPr="003B0E17">
      <w:rPr>
        <w:rFonts w:ascii="Arial Narrow" w:hAnsi="Arial Narrow"/>
        <w:szCs w:val="18"/>
      </w:rPr>
      <w:t xml:space="preserve">Page </w:t>
    </w:r>
    <w:r w:rsidRPr="003B0E17">
      <w:rPr>
        <w:rStyle w:val="PageNumber"/>
        <w:rFonts w:ascii="Arial Narrow" w:hAnsi="Arial Narrow"/>
        <w:szCs w:val="18"/>
      </w:rPr>
      <w:fldChar w:fldCharType="begin"/>
    </w:r>
    <w:r w:rsidRPr="003B0E17">
      <w:rPr>
        <w:rStyle w:val="PageNumber"/>
        <w:rFonts w:ascii="Arial Narrow" w:hAnsi="Arial Narrow"/>
        <w:szCs w:val="18"/>
      </w:rPr>
      <w:instrText xml:space="preserve"> PAGE </w:instrText>
    </w:r>
    <w:r w:rsidRPr="003B0E17">
      <w:rPr>
        <w:rStyle w:val="PageNumber"/>
        <w:rFonts w:ascii="Arial Narrow" w:hAnsi="Arial Narrow"/>
        <w:szCs w:val="18"/>
      </w:rPr>
      <w:fldChar w:fldCharType="separate"/>
    </w:r>
    <w:r w:rsidR="004E54F0">
      <w:rPr>
        <w:rStyle w:val="PageNumber"/>
        <w:rFonts w:ascii="Arial Narrow" w:hAnsi="Arial Narrow"/>
        <w:noProof/>
        <w:szCs w:val="18"/>
      </w:rPr>
      <w:t>1</w:t>
    </w:r>
    <w:r w:rsidRPr="003B0E17">
      <w:rPr>
        <w:rStyle w:val="PageNumber"/>
        <w:rFonts w:ascii="Arial Narrow" w:hAnsi="Arial Narrow"/>
        <w:szCs w:val="18"/>
      </w:rPr>
      <w:fldChar w:fldCharType="end"/>
    </w:r>
    <w:r w:rsidRPr="003B0E17">
      <w:rPr>
        <w:rStyle w:val="PageNumber"/>
        <w:rFonts w:ascii="Arial Narrow" w:hAnsi="Arial Narrow"/>
        <w:szCs w:val="18"/>
      </w:rPr>
      <w:t xml:space="preserve"> of </w:t>
    </w:r>
    <w:r w:rsidRPr="003B0E17">
      <w:rPr>
        <w:rStyle w:val="PageNumber"/>
        <w:rFonts w:ascii="Arial Narrow" w:hAnsi="Arial Narrow"/>
        <w:szCs w:val="18"/>
      </w:rPr>
      <w:fldChar w:fldCharType="begin"/>
    </w:r>
    <w:r w:rsidRPr="003B0E17">
      <w:rPr>
        <w:rStyle w:val="PageNumber"/>
        <w:rFonts w:ascii="Arial Narrow" w:hAnsi="Arial Narrow"/>
        <w:szCs w:val="18"/>
      </w:rPr>
      <w:instrText xml:space="preserve"> NUMPAGES </w:instrText>
    </w:r>
    <w:r w:rsidRPr="003B0E17">
      <w:rPr>
        <w:rStyle w:val="PageNumber"/>
        <w:rFonts w:ascii="Arial Narrow" w:hAnsi="Arial Narrow"/>
        <w:szCs w:val="18"/>
      </w:rPr>
      <w:fldChar w:fldCharType="separate"/>
    </w:r>
    <w:r w:rsidR="004E54F0">
      <w:rPr>
        <w:rStyle w:val="PageNumber"/>
        <w:rFonts w:ascii="Arial Narrow" w:hAnsi="Arial Narrow"/>
        <w:noProof/>
        <w:szCs w:val="18"/>
      </w:rPr>
      <w:t>61</w:t>
    </w:r>
    <w:r w:rsidRPr="003B0E17">
      <w:rPr>
        <w:rStyle w:val="PageNumber"/>
        <w:rFonts w:ascii="Arial Narrow" w:hAnsi="Arial Narrow"/>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8B" w:rsidRPr="003B0E17" w:rsidRDefault="003F758B" w:rsidP="00E818E0">
    <w:pPr>
      <w:pStyle w:val="Footer"/>
      <w:spacing w:after="60"/>
      <w:rPr>
        <w:rFonts w:ascii="Arial Narrow" w:hAnsi="Arial Narrow"/>
        <w:szCs w:val="18"/>
      </w:rPr>
    </w:pPr>
    <w:r>
      <w:rPr>
        <w:color w:val="000080"/>
        <w:sz w:val="16"/>
        <w:szCs w:val="16"/>
      </w:rPr>
      <w:t>ITT – Q &amp; A</w:t>
    </w:r>
    <w:r>
      <w:rPr>
        <w:color w:val="000080"/>
        <w:sz w:val="16"/>
        <w:szCs w:val="16"/>
      </w:rPr>
      <w:tab/>
      <w:t>DH-P22</w:t>
    </w:r>
    <w:r>
      <w:rPr>
        <w:color w:val="000080"/>
        <w:sz w:val="16"/>
        <w:szCs w:val="16"/>
      </w:rPr>
      <w:tab/>
    </w:r>
    <w:r>
      <w:rPr>
        <w:color w:val="000080"/>
        <w:sz w:val="16"/>
        <w:szCs w:val="16"/>
      </w:rPr>
      <w:tab/>
    </w:r>
    <w:r>
      <w:rPr>
        <w:color w:val="000080"/>
        <w:sz w:val="16"/>
        <w:szCs w:val="16"/>
      </w:rPr>
      <w:tab/>
    </w:r>
    <w:r>
      <w:rPr>
        <w:color w:val="000080"/>
        <w:sz w:val="16"/>
        <w:szCs w:val="16"/>
      </w:rPr>
      <w:tab/>
    </w:r>
    <w:r>
      <w:rPr>
        <w:color w:val="000080"/>
        <w:sz w:val="16"/>
        <w:szCs w:val="16"/>
      </w:rPr>
      <w:tab/>
    </w:r>
    <w:r>
      <w:rPr>
        <w:color w:val="000080"/>
        <w:sz w:val="16"/>
        <w:szCs w:val="16"/>
      </w:rPr>
      <w:tab/>
    </w:r>
    <w:r>
      <w:rPr>
        <w:color w:val="000080"/>
        <w:sz w:val="16"/>
        <w:szCs w:val="16"/>
      </w:rPr>
      <w:tab/>
    </w:r>
    <w:r>
      <w:rPr>
        <w:color w:val="000080"/>
        <w:sz w:val="16"/>
        <w:szCs w:val="16"/>
      </w:rPr>
      <w:tab/>
    </w:r>
    <w:r w:rsidRPr="007551F9">
      <w:rPr>
        <w:color w:val="000080"/>
        <w:sz w:val="16"/>
        <w:szCs w:val="16"/>
      </w:rPr>
      <w:t xml:space="preserve"> </w:t>
    </w:r>
    <w:r w:rsidRPr="003B0E17">
      <w:rPr>
        <w:rFonts w:ascii="Arial Narrow" w:hAnsi="Arial Narrow"/>
        <w:szCs w:val="18"/>
      </w:rPr>
      <w:t xml:space="preserve">Page </w:t>
    </w:r>
    <w:r w:rsidRPr="003B0E17">
      <w:rPr>
        <w:rStyle w:val="PageNumber"/>
        <w:rFonts w:ascii="Arial Narrow" w:hAnsi="Arial Narrow"/>
        <w:szCs w:val="18"/>
      </w:rPr>
      <w:fldChar w:fldCharType="begin"/>
    </w:r>
    <w:r w:rsidRPr="003B0E17">
      <w:rPr>
        <w:rStyle w:val="PageNumber"/>
        <w:rFonts w:ascii="Arial Narrow" w:hAnsi="Arial Narrow"/>
        <w:szCs w:val="18"/>
      </w:rPr>
      <w:instrText xml:space="preserve"> PAGE </w:instrText>
    </w:r>
    <w:r w:rsidRPr="003B0E17">
      <w:rPr>
        <w:rStyle w:val="PageNumber"/>
        <w:rFonts w:ascii="Arial Narrow" w:hAnsi="Arial Narrow"/>
        <w:szCs w:val="18"/>
      </w:rPr>
      <w:fldChar w:fldCharType="separate"/>
    </w:r>
    <w:r w:rsidR="004E54F0">
      <w:rPr>
        <w:rStyle w:val="PageNumber"/>
        <w:rFonts w:ascii="Arial Narrow" w:hAnsi="Arial Narrow"/>
        <w:noProof/>
        <w:szCs w:val="18"/>
      </w:rPr>
      <w:t>2</w:t>
    </w:r>
    <w:r w:rsidRPr="003B0E17">
      <w:rPr>
        <w:rStyle w:val="PageNumber"/>
        <w:rFonts w:ascii="Arial Narrow" w:hAnsi="Arial Narrow"/>
        <w:szCs w:val="18"/>
      </w:rPr>
      <w:fldChar w:fldCharType="end"/>
    </w:r>
    <w:r w:rsidRPr="003B0E17">
      <w:rPr>
        <w:rStyle w:val="PageNumber"/>
        <w:rFonts w:ascii="Arial Narrow" w:hAnsi="Arial Narrow"/>
        <w:szCs w:val="18"/>
      </w:rPr>
      <w:t xml:space="preserve"> of </w:t>
    </w:r>
    <w:r w:rsidRPr="003B0E17">
      <w:rPr>
        <w:rStyle w:val="PageNumber"/>
        <w:rFonts w:ascii="Arial Narrow" w:hAnsi="Arial Narrow"/>
        <w:szCs w:val="18"/>
      </w:rPr>
      <w:fldChar w:fldCharType="begin"/>
    </w:r>
    <w:r w:rsidRPr="003B0E17">
      <w:rPr>
        <w:rStyle w:val="PageNumber"/>
        <w:rFonts w:ascii="Arial Narrow" w:hAnsi="Arial Narrow"/>
        <w:szCs w:val="18"/>
      </w:rPr>
      <w:instrText xml:space="preserve"> NUMPAGES </w:instrText>
    </w:r>
    <w:r w:rsidRPr="003B0E17">
      <w:rPr>
        <w:rStyle w:val="PageNumber"/>
        <w:rFonts w:ascii="Arial Narrow" w:hAnsi="Arial Narrow"/>
        <w:szCs w:val="18"/>
      </w:rPr>
      <w:fldChar w:fldCharType="separate"/>
    </w:r>
    <w:r w:rsidR="004E54F0">
      <w:rPr>
        <w:rStyle w:val="PageNumber"/>
        <w:rFonts w:ascii="Arial Narrow" w:hAnsi="Arial Narrow"/>
        <w:noProof/>
        <w:szCs w:val="18"/>
      </w:rPr>
      <w:t>61</w:t>
    </w:r>
    <w:r w:rsidRPr="003B0E17">
      <w:rPr>
        <w:rStyle w:val="PageNumber"/>
        <w:rFonts w:ascii="Arial Narrow" w:hAnsi="Arial Narrow"/>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8B" w:rsidRPr="003B0E17" w:rsidRDefault="003F758B" w:rsidP="004F1829">
    <w:pPr>
      <w:pStyle w:val="Footer"/>
      <w:spacing w:after="60"/>
      <w:rPr>
        <w:rFonts w:ascii="Arial Narrow" w:hAnsi="Arial Narrow"/>
        <w:szCs w:val="18"/>
      </w:rPr>
    </w:pPr>
    <w:r>
      <w:rPr>
        <w:color w:val="000080"/>
        <w:sz w:val="16"/>
        <w:szCs w:val="16"/>
      </w:rPr>
      <w:tab/>
      <w:t>DH-P22</w:t>
    </w:r>
    <w:r>
      <w:rPr>
        <w:color w:val="000080"/>
        <w:sz w:val="16"/>
        <w:szCs w:val="16"/>
      </w:rPr>
      <w:tab/>
    </w:r>
    <w:r w:rsidRPr="007551F9">
      <w:rPr>
        <w:color w:val="000080"/>
        <w:sz w:val="16"/>
        <w:szCs w:val="16"/>
      </w:rPr>
      <w:t xml:space="preserve"> </w:t>
    </w:r>
    <w:r w:rsidRPr="003B0E17">
      <w:rPr>
        <w:rFonts w:ascii="Arial Narrow" w:hAnsi="Arial Narrow"/>
        <w:szCs w:val="18"/>
      </w:rPr>
      <w:t xml:space="preserve">Page </w:t>
    </w:r>
    <w:r w:rsidRPr="003B0E17">
      <w:rPr>
        <w:rStyle w:val="PageNumber"/>
        <w:rFonts w:ascii="Arial Narrow" w:hAnsi="Arial Narrow"/>
        <w:szCs w:val="18"/>
      </w:rPr>
      <w:fldChar w:fldCharType="begin"/>
    </w:r>
    <w:r w:rsidRPr="003B0E17">
      <w:rPr>
        <w:rStyle w:val="PageNumber"/>
        <w:rFonts w:ascii="Arial Narrow" w:hAnsi="Arial Narrow"/>
        <w:szCs w:val="18"/>
      </w:rPr>
      <w:instrText xml:space="preserve"> PAGE </w:instrText>
    </w:r>
    <w:r w:rsidRPr="003B0E17">
      <w:rPr>
        <w:rStyle w:val="PageNumber"/>
        <w:rFonts w:ascii="Arial Narrow" w:hAnsi="Arial Narrow"/>
        <w:szCs w:val="18"/>
      </w:rPr>
      <w:fldChar w:fldCharType="separate"/>
    </w:r>
    <w:r w:rsidR="004E54F0">
      <w:rPr>
        <w:rStyle w:val="PageNumber"/>
        <w:rFonts w:ascii="Arial Narrow" w:hAnsi="Arial Narrow"/>
        <w:noProof/>
        <w:szCs w:val="18"/>
      </w:rPr>
      <w:t>62</w:t>
    </w:r>
    <w:r w:rsidRPr="003B0E17">
      <w:rPr>
        <w:rStyle w:val="PageNumber"/>
        <w:rFonts w:ascii="Arial Narrow" w:hAnsi="Arial Narrow"/>
        <w:szCs w:val="18"/>
      </w:rPr>
      <w:fldChar w:fldCharType="end"/>
    </w:r>
    <w:r w:rsidRPr="003B0E17">
      <w:rPr>
        <w:rStyle w:val="PageNumber"/>
        <w:rFonts w:ascii="Arial Narrow" w:hAnsi="Arial Narrow"/>
        <w:szCs w:val="18"/>
      </w:rPr>
      <w:t xml:space="preserve"> of </w:t>
    </w:r>
    <w:r w:rsidRPr="003B0E17">
      <w:rPr>
        <w:rStyle w:val="PageNumber"/>
        <w:rFonts w:ascii="Arial Narrow" w:hAnsi="Arial Narrow"/>
        <w:szCs w:val="18"/>
      </w:rPr>
      <w:fldChar w:fldCharType="begin"/>
    </w:r>
    <w:r w:rsidRPr="003B0E17">
      <w:rPr>
        <w:rStyle w:val="PageNumber"/>
        <w:rFonts w:ascii="Arial Narrow" w:hAnsi="Arial Narrow"/>
        <w:szCs w:val="18"/>
      </w:rPr>
      <w:instrText xml:space="preserve"> NUMPAGES </w:instrText>
    </w:r>
    <w:r w:rsidRPr="003B0E17">
      <w:rPr>
        <w:rStyle w:val="PageNumber"/>
        <w:rFonts w:ascii="Arial Narrow" w:hAnsi="Arial Narrow"/>
        <w:szCs w:val="18"/>
      </w:rPr>
      <w:fldChar w:fldCharType="separate"/>
    </w:r>
    <w:r w:rsidR="004E54F0">
      <w:rPr>
        <w:rStyle w:val="PageNumber"/>
        <w:rFonts w:ascii="Arial Narrow" w:hAnsi="Arial Narrow"/>
        <w:noProof/>
        <w:szCs w:val="18"/>
      </w:rPr>
      <w:t>62</w:t>
    </w:r>
    <w:r w:rsidRPr="003B0E17">
      <w:rPr>
        <w:rStyle w:val="PageNumber"/>
        <w:rFonts w:ascii="Arial Narrow" w:hAnsi="Arial Narrow"/>
        <w:szCs w:val="18"/>
      </w:rPr>
      <w:fldChar w:fldCharType="end"/>
    </w:r>
  </w:p>
  <w:p w:rsidR="003F758B" w:rsidRPr="004F1829" w:rsidRDefault="003F758B" w:rsidP="004F1829">
    <w:pPr>
      <w:pStyle w:val="Footer"/>
    </w:pPr>
    <w:r>
      <w:rPr>
        <w:color w:val="000080"/>
        <w:sz w:val="16"/>
        <w:szCs w:val="16"/>
      </w:rPr>
      <w:t>ITT – Q &amp; 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58B" w:rsidRDefault="003F758B">
      <w:r>
        <w:separator/>
      </w:r>
    </w:p>
    <w:p w:rsidR="003F758B" w:rsidRDefault="003F758B"/>
  </w:footnote>
  <w:footnote w:type="continuationSeparator" w:id="0">
    <w:p w:rsidR="003F758B" w:rsidRDefault="003F758B">
      <w:r>
        <w:continuationSeparator/>
      </w:r>
    </w:p>
    <w:p w:rsidR="003F758B" w:rsidRDefault="003F758B"/>
  </w:footnote>
  <w:footnote w:type="continuationNotice" w:id="1">
    <w:p w:rsidR="003F758B" w:rsidRDefault="003F75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8B" w:rsidRPr="00262A7A" w:rsidRDefault="003F758B" w:rsidP="00295985">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Pr>
        <w:b/>
        <w:bCs/>
        <w:sz w:val="18"/>
        <w:szCs w:val="18"/>
        <w:lang w:val="en-US"/>
      </w:rPr>
      <w:t>Error! Reference source not found.</w:t>
    </w:r>
    <w:r w:rsidRPr="00262A7A">
      <w:rPr>
        <w:sz w:val="18"/>
        <w:szCs w:val="18"/>
      </w:rPr>
      <w:fldChar w:fldCharType="end"/>
    </w:r>
    <w:r w:rsidRPr="00262A7A">
      <w:rPr>
        <w:sz w:val="18"/>
        <w:szCs w:val="18"/>
      </w:rPr>
      <w:t xml:space="preserve"> </w:t>
    </w:r>
    <w:proofErr w:type="gramStart"/>
    <w:r w:rsidRPr="00262A7A">
      <w:rPr>
        <w:sz w:val="18"/>
        <w:szCs w:val="18"/>
      </w:rPr>
      <w:t>response</w:t>
    </w:r>
    <w:proofErr w:type="gramEnd"/>
    <w:r w:rsidRPr="00262A7A">
      <w:rPr>
        <w:sz w:val="18"/>
        <w:szCs w:val="18"/>
      </w:rPr>
      <w:t xml:space="preserve"> to IMS3 tender request</w:t>
    </w:r>
  </w:p>
  <w:p w:rsidR="003F758B" w:rsidRPr="0025074B" w:rsidRDefault="003F758B" w:rsidP="00295985">
    <w:pPr>
      <w:pStyle w:val="Header"/>
      <w:jc w:val="center"/>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8B" w:rsidRPr="00040159" w:rsidRDefault="003F758B" w:rsidP="004F1829">
    <w:pPr>
      <w:pStyle w:val="Header"/>
      <w:tabs>
        <w:tab w:val="clear" w:pos="8306"/>
        <w:tab w:val="right" w:pos="9072"/>
      </w:tabs>
      <w:rPr>
        <w:color w:val="002060"/>
      </w:rPr>
    </w:pPr>
    <w:r>
      <w:rPr>
        <w:color w:val="002060"/>
      </w:rPr>
      <w:tab/>
    </w:r>
    <w:r>
      <w:rPr>
        <w:color w:val="00206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8B" w:rsidRDefault="003F758B">
    <w:pPr>
      <w:pStyle w:val="Header"/>
      <w:rPr>
        <w:noProof/>
        <w:lang w:eastAsia="en-GB"/>
      </w:rPr>
    </w:pPr>
  </w:p>
  <w:p w:rsidR="003F758B" w:rsidRDefault="003F758B">
    <w:pPr>
      <w:pStyle w:val="Header"/>
      <w:rPr>
        <w:noProof/>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4167D96"/>
    <w:multiLevelType w:val="hybridMultilevel"/>
    <w:tmpl w:val="E1B0BC4C"/>
    <w:lvl w:ilvl="0" w:tplc="633EC0D4">
      <w:start w:val="1"/>
      <w:numFmt w:val="upperRoman"/>
      <w:pStyle w:val="Part"/>
      <w:lvlText w:val="Part %1"/>
      <w:lvlJc w:val="left"/>
      <w:pPr>
        <w:tabs>
          <w:tab w:val="num" w:pos="1134"/>
        </w:tabs>
        <w:ind w:left="1134" w:hanging="283"/>
      </w:pPr>
      <w:rPr>
        <w:rFonts w:ascii="Arial Bold" w:hAnsi="Arial Bold" w:hint="default"/>
        <w:b/>
        <w:i w:val="0"/>
        <w:color w:val="009966"/>
        <w:sz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35F5990"/>
    <w:multiLevelType w:val="multilevel"/>
    <w:tmpl w:val="CFDE28B0"/>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pStyle w:val="10"/>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nsid w:val="18B6380E"/>
    <w:multiLevelType w:val="multilevel"/>
    <w:tmpl w:val="5356A27E"/>
    <w:lvl w:ilvl="0">
      <w:start w:val="1"/>
      <w:numFmt w:val="decimal"/>
      <w:pStyle w:val="SIXH1"/>
      <w:lvlText w:val="%1."/>
      <w:lvlJc w:val="left"/>
      <w:pPr>
        <w:tabs>
          <w:tab w:val="num" w:pos="720"/>
        </w:tabs>
        <w:ind w:left="360" w:hanging="360"/>
      </w:pPr>
      <w:rPr>
        <w:rFonts w:ascii="Arial Bold" w:hAnsi="Arial Bold" w:hint="default"/>
        <w:b/>
        <w:i w:val="0"/>
        <w:sz w:val="24"/>
      </w:rPr>
    </w:lvl>
    <w:lvl w:ilvl="1">
      <w:start w:val="1"/>
      <w:numFmt w:val="decimal"/>
      <w:pStyle w:val="SIX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
    <w:nsid w:val="1CEE025D"/>
    <w:multiLevelType w:val="multilevel"/>
    <w:tmpl w:val="0809001F"/>
    <w:styleLink w:val="Style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nsid w:val="1F924B6C"/>
    <w:multiLevelType w:val="hybridMultilevel"/>
    <w:tmpl w:val="4D4018DE"/>
    <w:lvl w:ilvl="0" w:tplc="6ADE313C">
      <w:start w:val="1"/>
      <w:numFmt w:val="lowerLetter"/>
      <w:lvlText w:val="(%1)"/>
      <w:lvlJc w:val="right"/>
      <w:pPr>
        <w:tabs>
          <w:tab w:val="num" w:pos="2129"/>
        </w:tabs>
        <w:ind w:left="2129" w:hanging="360"/>
      </w:pPr>
      <w:rPr>
        <w:rFonts w:ascii="Arial" w:hAnsi="Arial" w:hint="default"/>
        <w:b w:val="0"/>
        <w:i w:val="0"/>
        <w:iCs/>
        <w:color w:val="auto"/>
        <w:sz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0034DE4"/>
    <w:multiLevelType w:val="hybridMultilevel"/>
    <w:tmpl w:val="828EE4F8"/>
    <w:lvl w:ilvl="0" w:tplc="A3A45F92">
      <w:start w:val="1"/>
      <w:numFmt w:val="decimal"/>
      <w:pStyle w:val="LevelE1"/>
      <w:lvlText w:val="E.%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08A7D82"/>
    <w:multiLevelType w:val="hybridMultilevel"/>
    <w:tmpl w:val="4CD28FA2"/>
    <w:lvl w:ilvl="0" w:tplc="C546B388">
      <w:start w:val="1"/>
      <w:numFmt w:val="decimal"/>
      <w:pStyle w:val="LevelG1"/>
      <w:lvlText w:val="G.%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1294EC4"/>
    <w:multiLevelType w:val="multilevel"/>
    <w:tmpl w:val="7E786948"/>
    <w:lvl w:ilvl="0">
      <w:start w:val="1"/>
      <w:numFmt w:val="decimal"/>
      <w:pStyle w:val="Sch5"/>
      <w:lvlText w:val="%1."/>
      <w:lvlJc w:val="left"/>
      <w:pPr>
        <w:tabs>
          <w:tab w:val="num" w:pos="720"/>
        </w:tabs>
        <w:ind w:left="360" w:hanging="360"/>
      </w:pPr>
      <w:rPr>
        <w:rFonts w:ascii="Arial Bold" w:hAnsi="Arial Bold" w:hint="default"/>
        <w:b/>
        <w:i w:val="0"/>
        <w:sz w:val="28"/>
      </w:rPr>
    </w:lvl>
    <w:lvl w:ilvl="1">
      <w:start w:val="1"/>
      <w:numFmt w:val="decimal"/>
      <w:pStyle w:val="Sch5H2"/>
      <w:lvlText w:val="%1.%2"/>
      <w:lvlJc w:val="left"/>
      <w:pPr>
        <w:tabs>
          <w:tab w:val="num" w:pos="1222"/>
        </w:tabs>
        <w:ind w:left="574" w:hanging="432"/>
      </w:pPr>
      <w:rPr>
        <w:rFonts w:hint="default"/>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
    <w:nsid w:val="24132C6E"/>
    <w:multiLevelType w:val="multilevel"/>
    <w:tmpl w:val="2B34F8D4"/>
    <w:lvl w:ilvl="0">
      <w:start w:val="1"/>
      <w:numFmt w:val="none"/>
      <w:lvlText w:val="10."/>
      <w:lvlJc w:val="left"/>
      <w:pPr>
        <w:tabs>
          <w:tab w:val="num" w:pos="360"/>
        </w:tabs>
        <w:ind w:left="360" w:hanging="360"/>
      </w:pPr>
      <w:rPr>
        <w:rFonts w:hint="default"/>
        <w:b/>
        <w:i w:val="0"/>
        <w:sz w:val="24"/>
      </w:rPr>
    </w:lvl>
    <w:lvl w:ilvl="1">
      <w:start w:val="1"/>
      <w:numFmt w:val="decimal"/>
      <w:pStyle w:val="ONEH2"/>
      <w:lvlText w:val="%1.%2."/>
      <w:lvlJc w:val="left"/>
      <w:pPr>
        <w:tabs>
          <w:tab w:val="num" w:pos="1440"/>
        </w:tabs>
        <w:ind w:left="792" w:hanging="432"/>
      </w:pPr>
      <w:rPr>
        <w:rFonts w:hint="default"/>
        <w:b w:val="0"/>
      </w:rPr>
    </w:lvl>
    <w:lvl w:ilvl="2">
      <w:start w:val="1"/>
      <w:numFmt w:val="decimal"/>
      <w:pStyle w:val="ONEH3"/>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0">
    <w:nsid w:val="244B0958"/>
    <w:multiLevelType w:val="hybridMultilevel"/>
    <w:tmpl w:val="AD58AA38"/>
    <w:lvl w:ilvl="0" w:tplc="42E4912C">
      <w:start w:val="1"/>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5BC6714"/>
    <w:multiLevelType w:val="hybridMultilevel"/>
    <w:tmpl w:val="D58E6332"/>
    <w:lvl w:ilvl="0" w:tplc="0FF0E2D0">
      <w:start w:val="1"/>
      <w:numFmt w:val="bullet"/>
      <w:pStyle w:val="Superi"/>
      <w:lvlText w:val=""/>
      <w:lvlJc w:val="left"/>
      <w:pPr>
        <w:tabs>
          <w:tab w:val="num" w:pos="2508"/>
        </w:tabs>
        <w:ind w:left="2508" w:hanging="360"/>
      </w:pPr>
      <w:rPr>
        <w:rFonts w:ascii="Wingdings" w:hAnsi="Wingdings" w:cs="Courier New" w:hint="default"/>
        <w:b w:val="0"/>
        <w:i w:val="0"/>
        <w:sz w:val="22"/>
      </w:rPr>
    </w:lvl>
    <w:lvl w:ilvl="1" w:tplc="08090003">
      <w:start w:val="1"/>
      <w:numFmt w:val="bullet"/>
      <w:lvlText w:val="o"/>
      <w:lvlJc w:val="left"/>
      <w:pPr>
        <w:tabs>
          <w:tab w:val="num" w:pos="2868"/>
        </w:tabs>
        <w:ind w:left="2868" w:hanging="360"/>
      </w:pPr>
      <w:rPr>
        <w:rFonts w:ascii="Courier New" w:hAnsi="Courier New" w:hint="default"/>
      </w:rPr>
    </w:lvl>
    <w:lvl w:ilvl="2" w:tplc="08090005" w:tentative="1">
      <w:start w:val="1"/>
      <w:numFmt w:val="bullet"/>
      <w:lvlText w:val=""/>
      <w:lvlJc w:val="left"/>
      <w:pPr>
        <w:tabs>
          <w:tab w:val="num" w:pos="3588"/>
        </w:tabs>
        <w:ind w:left="3588" w:hanging="360"/>
      </w:pPr>
      <w:rPr>
        <w:rFonts w:ascii="Wingdings" w:hAnsi="Wingdings" w:hint="default"/>
      </w:rPr>
    </w:lvl>
    <w:lvl w:ilvl="3" w:tplc="08090001" w:tentative="1">
      <w:start w:val="1"/>
      <w:numFmt w:val="bullet"/>
      <w:lvlText w:val=""/>
      <w:lvlJc w:val="left"/>
      <w:pPr>
        <w:tabs>
          <w:tab w:val="num" w:pos="4308"/>
        </w:tabs>
        <w:ind w:left="4308" w:hanging="360"/>
      </w:pPr>
      <w:rPr>
        <w:rFonts w:ascii="Symbol" w:hAnsi="Symbol" w:hint="default"/>
      </w:rPr>
    </w:lvl>
    <w:lvl w:ilvl="4" w:tplc="08090003" w:tentative="1">
      <w:start w:val="1"/>
      <w:numFmt w:val="bullet"/>
      <w:lvlText w:val="o"/>
      <w:lvlJc w:val="left"/>
      <w:pPr>
        <w:tabs>
          <w:tab w:val="num" w:pos="5028"/>
        </w:tabs>
        <w:ind w:left="5028" w:hanging="360"/>
      </w:pPr>
      <w:rPr>
        <w:rFonts w:ascii="Courier New" w:hAnsi="Courier New" w:hint="default"/>
      </w:rPr>
    </w:lvl>
    <w:lvl w:ilvl="5" w:tplc="08090005" w:tentative="1">
      <w:start w:val="1"/>
      <w:numFmt w:val="bullet"/>
      <w:lvlText w:val=""/>
      <w:lvlJc w:val="left"/>
      <w:pPr>
        <w:tabs>
          <w:tab w:val="num" w:pos="5748"/>
        </w:tabs>
        <w:ind w:left="5748" w:hanging="360"/>
      </w:pPr>
      <w:rPr>
        <w:rFonts w:ascii="Wingdings" w:hAnsi="Wingdings" w:hint="default"/>
      </w:rPr>
    </w:lvl>
    <w:lvl w:ilvl="6" w:tplc="08090001" w:tentative="1">
      <w:start w:val="1"/>
      <w:numFmt w:val="bullet"/>
      <w:lvlText w:val=""/>
      <w:lvlJc w:val="left"/>
      <w:pPr>
        <w:tabs>
          <w:tab w:val="num" w:pos="6468"/>
        </w:tabs>
        <w:ind w:left="6468" w:hanging="360"/>
      </w:pPr>
      <w:rPr>
        <w:rFonts w:ascii="Symbol" w:hAnsi="Symbol" w:hint="default"/>
      </w:rPr>
    </w:lvl>
    <w:lvl w:ilvl="7" w:tplc="08090003" w:tentative="1">
      <w:start w:val="1"/>
      <w:numFmt w:val="bullet"/>
      <w:lvlText w:val="o"/>
      <w:lvlJc w:val="left"/>
      <w:pPr>
        <w:tabs>
          <w:tab w:val="num" w:pos="7188"/>
        </w:tabs>
        <w:ind w:left="7188" w:hanging="360"/>
      </w:pPr>
      <w:rPr>
        <w:rFonts w:ascii="Courier New" w:hAnsi="Courier New" w:hint="default"/>
      </w:rPr>
    </w:lvl>
    <w:lvl w:ilvl="8" w:tplc="08090005" w:tentative="1">
      <w:start w:val="1"/>
      <w:numFmt w:val="bullet"/>
      <w:lvlText w:val=""/>
      <w:lvlJc w:val="left"/>
      <w:pPr>
        <w:tabs>
          <w:tab w:val="num" w:pos="7908"/>
        </w:tabs>
        <w:ind w:left="7908" w:hanging="360"/>
      </w:pPr>
      <w:rPr>
        <w:rFonts w:ascii="Wingdings" w:hAnsi="Wingdings" w:hint="default"/>
      </w:rPr>
    </w:lvl>
  </w:abstractNum>
  <w:abstractNum w:abstractNumId="12">
    <w:nsid w:val="269D7FA0"/>
    <w:multiLevelType w:val="hybridMultilevel"/>
    <w:tmpl w:val="6DF01960"/>
    <w:lvl w:ilvl="0" w:tplc="DE62F07A">
      <w:start w:val="2"/>
      <w:numFmt w:val="cardinalText"/>
      <w:pStyle w:val="Xa"/>
      <w:lvlText w:val="Schedule %1:"/>
      <w:lvlJc w:val="left"/>
      <w:pPr>
        <w:tabs>
          <w:tab w:val="num" w:pos="57"/>
        </w:tabs>
        <w:ind w:left="57" w:hanging="57"/>
      </w:pPr>
      <w:rPr>
        <w:rFonts w:ascii="Arial Bold" w:hAnsi="Arial Bold" w:cs="Arial" w:hint="default"/>
        <w:b/>
        <w:bCs/>
        <w:i w:val="0"/>
        <w:iCs w:val="0"/>
        <w:caps w:val="0"/>
        <w:color w:val="009966"/>
        <w:sz w:val="32"/>
        <w:szCs w:val="3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8C249A2"/>
    <w:multiLevelType w:val="hybridMultilevel"/>
    <w:tmpl w:val="11AC6ABA"/>
    <w:lvl w:ilvl="0" w:tplc="365A6EEC">
      <w:start w:val="1"/>
      <w:numFmt w:val="upperLetter"/>
      <w:pStyle w:val="Section"/>
      <w:lvlText w:val="SECTION %1"/>
      <w:lvlJc w:val="left"/>
      <w:pPr>
        <w:tabs>
          <w:tab w:val="num" w:pos="57"/>
        </w:tabs>
        <w:ind w:left="57" w:hanging="57"/>
      </w:pPr>
      <w:rPr>
        <w:rFonts w:ascii="Arial Bold" w:hAnsi="Arial Bold" w:cs="Arial" w:hint="default"/>
        <w:b/>
        <w:bCs/>
        <w:i w:val="0"/>
        <w:iCs w:val="0"/>
        <w:caps/>
        <w:color w:val="auto"/>
        <w:sz w:val="28"/>
        <w:szCs w:val="24"/>
      </w:rPr>
    </w:lvl>
    <w:lvl w:ilvl="1" w:tplc="08090003">
      <w:start w:val="1"/>
      <w:numFmt w:val="bullet"/>
      <w:lvlText w:val="o"/>
      <w:lvlJc w:val="left"/>
      <w:pPr>
        <w:tabs>
          <w:tab w:val="num" w:pos="2434"/>
        </w:tabs>
        <w:ind w:left="2434" w:hanging="360"/>
      </w:pPr>
      <w:rPr>
        <w:rFonts w:ascii="Courier New" w:hAnsi="Courier New" w:cs="Courier New" w:hint="default"/>
        <w:b/>
        <w:bCs/>
        <w:i w:val="0"/>
        <w:iCs w:val="0"/>
        <w:caps/>
        <w:color w:val="auto"/>
        <w:sz w:val="24"/>
        <w:szCs w:val="24"/>
      </w:rPr>
    </w:lvl>
    <w:lvl w:ilvl="2" w:tplc="D43C9428">
      <w:start w:val="2"/>
      <w:numFmt w:val="lowerLetter"/>
      <w:lvlText w:val="%3)"/>
      <w:lvlJc w:val="left"/>
      <w:pPr>
        <w:tabs>
          <w:tab w:val="num" w:pos="3334"/>
        </w:tabs>
        <w:ind w:left="3334" w:hanging="360"/>
      </w:pPr>
      <w:rPr>
        <w:rFonts w:hint="default"/>
      </w:rPr>
    </w:lvl>
    <w:lvl w:ilvl="3" w:tplc="348C4CBC">
      <w:start w:val="1"/>
      <w:numFmt w:val="lowerLetter"/>
      <w:lvlText w:val="%4."/>
      <w:lvlJc w:val="left"/>
      <w:pPr>
        <w:tabs>
          <w:tab w:val="num" w:pos="3874"/>
        </w:tabs>
        <w:ind w:left="3874" w:hanging="360"/>
      </w:pPr>
      <w:rPr>
        <w:rFonts w:hint="default"/>
      </w:rPr>
    </w:lvl>
    <w:lvl w:ilvl="4" w:tplc="FFFFFFFF" w:tentative="1">
      <w:start w:val="1"/>
      <w:numFmt w:val="lowerLetter"/>
      <w:lvlText w:val="%5."/>
      <w:lvlJc w:val="left"/>
      <w:pPr>
        <w:tabs>
          <w:tab w:val="num" w:pos="4594"/>
        </w:tabs>
        <w:ind w:left="4594" w:hanging="360"/>
      </w:pPr>
    </w:lvl>
    <w:lvl w:ilvl="5" w:tplc="FFFFFFFF" w:tentative="1">
      <w:start w:val="1"/>
      <w:numFmt w:val="lowerRoman"/>
      <w:lvlText w:val="%6."/>
      <w:lvlJc w:val="right"/>
      <w:pPr>
        <w:tabs>
          <w:tab w:val="num" w:pos="5314"/>
        </w:tabs>
        <w:ind w:left="5314" w:hanging="180"/>
      </w:pPr>
    </w:lvl>
    <w:lvl w:ilvl="6" w:tplc="FFFFFFFF" w:tentative="1">
      <w:start w:val="1"/>
      <w:numFmt w:val="decimal"/>
      <w:lvlText w:val="%7."/>
      <w:lvlJc w:val="left"/>
      <w:pPr>
        <w:tabs>
          <w:tab w:val="num" w:pos="6034"/>
        </w:tabs>
        <w:ind w:left="6034" w:hanging="360"/>
      </w:pPr>
    </w:lvl>
    <w:lvl w:ilvl="7" w:tplc="FFFFFFFF" w:tentative="1">
      <w:start w:val="1"/>
      <w:numFmt w:val="lowerLetter"/>
      <w:lvlText w:val="%8."/>
      <w:lvlJc w:val="left"/>
      <w:pPr>
        <w:tabs>
          <w:tab w:val="num" w:pos="6754"/>
        </w:tabs>
        <w:ind w:left="6754" w:hanging="360"/>
      </w:pPr>
    </w:lvl>
    <w:lvl w:ilvl="8" w:tplc="FFFFFFFF" w:tentative="1">
      <w:start w:val="1"/>
      <w:numFmt w:val="lowerRoman"/>
      <w:lvlText w:val="%9."/>
      <w:lvlJc w:val="right"/>
      <w:pPr>
        <w:tabs>
          <w:tab w:val="num" w:pos="7474"/>
        </w:tabs>
        <w:ind w:left="7474" w:hanging="180"/>
      </w:pPr>
    </w:lvl>
  </w:abstractNum>
  <w:abstractNum w:abstractNumId="14">
    <w:nsid w:val="31584CFF"/>
    <w:multiLevelType w:val="hybridMultilevel"/>
    <w:tmpl w:val="2426245C"/>
    <w:lvl w:ilvl="0" w:tplc="30B8939A">
      <w:start w:val="1"/>
      <w:numFmt w:val="bullet"/>
      <w:pStyle w:val="TableBullet"/>
      <w:lvlText w:val=""/>
      <w:lvlJc w:val="left"/>
      <w:pPr>
        <w:tabs>
          <w:tab w:val="num" w:pos="926"/>
        </w:tabs>
        <w:ind w:left="926" w:hanging="360"/>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1DC0229"/>
    <w:multiLevelType w:val="hybridMultilevel"/>
    <w:tmpl w:val="DF927E84"/>
    <w:lvl w:ilvl="0" w:tplc="13F628B0">
      <w:start w:val="1"/>
      <w:numFmt w:val="bullet"/>
      <w:pStyle w:val="Decbullet"/>
      <w:lvlText w:val="o"/>
      <w:lvlJc w:val="left"/>
      <w:pPr>
        <w:tabs>
          <w:tab w:val="num" w:pos="2030"/>
        </w:tabs>
        <w:ind w:left="2030" w:hanging="360"/>
      </w:pPr>
      <w:rPr>
        <w:rFonts w:ascii="Courier New" w:hAnsi="Courier New" w:hint="default"/>
        <w:sz w:val="18"/>
      </w:rPr>
    </w:lvl>
    <w:lvl w:ilvl="1" w:tplc="08090003" w:tentative="1">
      <w:start w:val="1"/>
      <w:numFmt w:val="bullet"/>
      <w:lvlText w:val="o"/>
      <w:lvlJc w:val="left"/>
      <w:pPr>
        <w:tabs>
          <w:tab w:val="num" w:pos="2291"/>
        </w:tabs>
        <w:ind w:left="2291" w:hanging="360"/>
      </w:pPr>
      <w:rPr>
        <w:rFonts w:ascii="Courier New" w:hAnsi="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16">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17">
    <w:nsid w:val="3777213F"/>
    <w:multiLevelType w:val="multilevel"/>
    <w:tmpl w:val="8EF02CB6"/>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18">
    <w:nsid w:val="39FB11A5"/>
    <w:multiLevelType w:val="multilevel"/>
    <w:tmpl w:val="7F3A4374"/>
    <w:lvl w:ilvl="0">
      <w:start w:val="1"/>
      <w:numFmt w:val="decimal"/>
      <w:pStyle w:val="LevelD1"/>
      <w:lvlText w:val="D.%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9">
    <w:nsid w:val="3ADA7D07"/>
    <w:multiLevelType w:val="multilevel"/>
    <w:tmpl w:val="1FE4B4F0"/>
    <w:lvl w:ilvl="0">
      <w:start w:val="1"/>
      <w:numFmt w:val="decimal"/>
      <w:pStyle w:val="Sch4"/>
      <w:lvlText w:val="%1."/>
      <w:lvlJc w:val="left"/>
      <w:pPr>
        <w:tabs>
          <w:tab w:val="num" w:pos="720"/>
        </w:tabs>
        <w:ind w:left="360" w:hanging="360"/>
      </w:pPr>
      <w:rPr>
        <w:rFonts w:ascii="Arial Bold" w:hAnsi="Arial Bold" w:hint="default"/>
        <w:b/>
        <w:i w:val="0"/>
        <w:sz w:val="28"/>
      </w:rPr>
    </w:lvl>
    <w:lvl w:ilvl="1">
      <w:start w:val="1"/>
      <w:numFmt w:val="decimal"/>
      <w:pStyle w:val="Sch4H2"/>
      <w:lvlText w:val="%1.%2"/>
      <w:lvlJc w:val="left"/>
      <w:pPr>
        <w:tabs>
          <w:tab w:val="num" w:pos="1222"/>
        </w:tabs>
        <w:ind w:left="574" w:hanging="432"/>
      </w:pPr>
      <w:rPr>
        <w:rFonts w:hint="default"/>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nsid w:val="3F584C24"/>
    <w:multiLevelType w:val="hybridMultilevel"/>
    <w:tmpl w:val="B84A9C78"/>
    <w:lvl w:ilvl="0" w:tplc="31063EE4">
      <w:start w:val="1"/>
      <w:numFmt w:val="upperLetter"/>
      <w:pStyle w:val="Appendix"/>
      <w:lvlText w:val="Appendix %1"/>
      <w:lvlJc w:val="left"/>
      <w:pPr>
        <w:tabs>
          <w:tab w:val="num" w:pos="360"/>
        </w:tabs>
        <w:ind w:left="360" w:hanging="360"/>
      </w:pPr>
      <w:rPr>
        <w:rFonts w:ascii="Arial Bold" w:hAnsi="Arial Bold" w:hint="default"/>
        <w:b/>
        <w:i w:val="0"/>
        <w:sz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04B50C0"/>
    <w:multiLevelType w:val="hybridMultilevel"/>
    <w:tmpl w:val="F26263D8"/>
    <w:lvl w:ilvl="0" w:tplc="E66E99F0">
      <w:start w:val="1"/>
      <w:numFmt w:val="cardinalText"/>
      <w:pStyle w:val="Xb"/>
      <w:lvlText w:val="Schedule %1 (a):"/>
      <w:lvlJc w:val="left"/>
      <w:pPr>
        <w:tabs>
          <w:tab w:val="num" w:pos="57"/>
        </w:tabs>
        <w:ind w:left="57" w:hanging="57"/>
      </w:pPr>
      <w:rPr>
        <w:rFonts w:ascii="Arial Bold" w:hAnsi="Arial Bold" w:cs="Arial" w:hint="default"/>
        <w:b/>
        <w:bCs/>
        <w:i w:val="0"/>
        <w:iCs w:val="0"/>
        <w:caps w:val="0"/>
        <w:color w:val="009966"/>
        <w:sz w:val="32"/>
        <w:szCs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3596ED9"/>
    <w:multiLevelType w:val="multilevel"/>
    <w:tmpl w:val="075833DC"/>
    <w:lvl w:ilvl="0">
      <w:start w:val="1"/>
      <w:numFmt w:val="decimal"/>
      <w:pStyle w:val="FOURH1"/>
      <w:lvlText w:val="%1."/>
      <w:lvlJc w:val="left"/>
      <w:pPr>
        <w:tabs>
          <w:tab w:val="num" w:pos="720"/>
        </w:tabs>
        <w:ind w:left="360" w:hanging="360"/>
      </w:pPr>
      <w:rPr>
        <w:rFonts w:ascii="Arial Bold" w:hAnsi="Arial Bold" w:hint="default"/>
        <w:b/>
        <w:i w:val="0"/>
        <w:sz w:val="24"/>
      </w:rPr>
    </w:lvl>
    <w:lvl w:ilvl="1">
      <w:start w:val="1"/>
      <w:numFmt w:val="decimal"/>
      <w:pStyle w:val="FOURH2"/>
      <w:lvlText w:val="%1.%2."/>
      <w:lvlJc w:val="left"/>
      <w:pPr>
        <w:tabs>
          <w:tab w:val="num" w:pos="1440"/>
        </w:tabs>
        <w:ind w:left="792" w:hanging="432"/>
      </w:pPr>
      <w:rPr>
        <w:rFonts w:hint="default"/>
      </w:rPr>
    </w:lvl>
    <w:lvl w:ilvl="2">
      <w:start w:val="1"/>
      <w:numFmt w:val="lowerLetter"/>
      <w:pStyle w:val="FOURH3"/>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3">
    <w:nsid w:val="46156077"/>
    <w:multiLevelType w:val="multilevel"/>
    <w:tmpl w:val="8F4E3AEC"/>
    <w:lvl w:ilvl="0">
      <w:start w:val="1"/>
      <w:numFmt w:val="decimal"/>
      <w:pStyle w:val="FIVEH1"/>
      <w:lvlText w:val="%1."/>
      <w:lvlJc w:val="left"/>
      <w:pPr>
        <w:tabs>
          <w:tab w:val="num" w:pos="720"/>
        </w:tabs>
        <w:ind w:left="360" w:hanging="360"/>
      </w:pPr>
      <w:rPr>
        <w:rFonts w:ascii="Arial Bold" w:hAnsi="Arial Bold" w:hint="default"/>
        <w:b/>
        <w:i w:val="0"/>
        <w:sz w:val="24"/>
      </w:rPr>
    </w:lvl>
    <w:lvl w:ilvl="1">
      <w:start w:val="1"/>
      <w:numFmt w:val="decimal"/>
      <w:pStyle w:val="FIVEH2"/>
      <w:lvlText w:val="%1.%2."/>
      <w:lvlJc w:val="left"/>
      <w:pPr>
        <w:tabs>
          <w:tab w:val="num" w:pos="1932"/>
        </w:tabs>
        <w:ind w:left="1284"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4">
    <w:nsid w:val="4F675B4F"/>
    <w:multiLevelType w:val="multilevel"/>
    <w:tmpl w:val="FFD2C830"/>
    <w:lvl w:ilvl="0">
      <w:start w:val="1"/>
      <w:numFmt w:val="decimal"/>
      <w:pStyle w:val="LevelB1"/>
      <w:lvlText w:val="B.%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5">
    <w:nsid w:val="50DA7F05"/>
    <w:multiLevelType w:val="multilevel"/>
    <w:tmpl w:val="5540F564"/>
    <w:styleLink w:val="CurrentList1"/>
    <w:lvl w:ilvl="0">
      <w:start w:val="1"/>
      <w:numFmt w:val="lowerLetter"/>
      <w:lvlText w:val="%1)"/>
      <w:lvlJc w:val="left"/>
      <w:pPr>
        <w:tabs>
          <w:tab w:val="num" w:pos="1440"/>
        </w:tabs>
        <w:ind w:left="1440" w:hanging="360"/>
      </w:pPr>
      <w:rPr>
        <w:rFonts w:ascii="Arial" w:hAnsi="Arial" w:hint="default"/>
        <w:b w:val="0"/>
        <w:i w:val="0"/>
        <w:iCs w:val="0"/>
        <w:sz w:val="20"/>
      </w:rPr>
    </w:lvl>
    <w:lvl w:ilvl="1">
      <w:start w:val="1"/>
      <w:numFmt w:val="lowerRoman"/>
      <w:lvlText w:val="%2)"/>
      <w:lvlJc w:val="left"/>
      <w:pPr>
        <w:tabs>
          <w:tab w:val="num" w:pos="2160"/>
        </w:tabs>
        <w:ind w:left="2160" w:hanging="360"/>
      </w:pPr>
      <w:rPr>
        <w:rFonts w:ascii="Arial" w:hAnsi="Arial" w:hint="default"/>
        <w:b w:val="0"/>
        <w:i w:val="0"/>
        <w:sz w:val="20"/>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6">
    <w:nsid w:val="525377C6"/>
    <w:multiLevelType w:val="multilevel"/>
    <w:tmpl w:val="C3EE3A86"/>
    <w:styleLink w:val="Styl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45F0A59"/>
    <w:multiLevelType w:val="multilevel"/>
    <w:tmpl w:val="F41806F0"/>
    <w:lvl w:ilvl="0">
      <w:start w:val="1"/>
      <w:numFmt w:val="decimal"/>
      <w:lvlRestart w:val="0"/>
      <w:isLgl/>
      <w:lvlText w:val="D.%1"/>
      <w:lvlJc w:val="left"/>
      <w:pPr>
        <w:tabs>
          <w:tab w:val="num" w:pos="720"/>
        </w:tabs>
        <w:ind w:left="720" w:hanging="720"/>
      </w:pPr>
      <w:rPr>
        <w:rFonts w:hint="default"/>
        <w:b/>
        <w:i w:val="0"/>
        <w:u w:val="none"/>
      </w:rPr>
    </w:lvl>
    <w:lvl w:ilvl="1">
      <w:start w:val="1"/>
      <w:numFmt w:val="decimal"/>
      <w:pStyle w:val="B2"/>
      <w:isLgl/>
      <w:lvlText w:val="D.%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28">
    <w:nsid w:val="5558637A"/>
    <w:multiLevelType w:val="hybridMultilevel"/>
    <w:tmpl w:val="099AA32A"/>
    <w:lvl w:ilvl="0" w:tplc="F8E8835E">
      <w:start w:val="1"/>
      <w:numFmt w:val="decimal"/>
      <w:pStyle w:val="LevelH1"/>
      <w:lvlText w:val="H.%1"/>
      <w:lvlJc w:val="left"/>
      <w:pPr>
        <w:tabs>
          <w:tab w:val="num" w:pos="541"/>
        </w:tabs>
        <w:ind w:left="541"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819080B"/>
    <w:multiLevelType w:val="multilevel"/>
    <w:tmpl w:val="69D0E05E"/>
    <w:styleLink w:val="Style5"/>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874643"/>
    <w:multiLevelType w:val="hybridMultilevel"/>
    <w:tmpl w:val="5A9A4066"/>
    <w:lvl w:ilvl="0" w:tplc="FED02E48">
      <w:start w:val="1"/>
      <w:numFmt w:val="bullet"/>
      <w:pStyle w:val="Bull"/>
      <w:lvlText w:val=""/>
      <w:lvlJc w:val="left"/>
      <w:pPr>
        <w:tabs>
          <w:tab w:val="num" w:pos="2313"/>
        </w:tabs>
        <w:ind w:left="2313" w:hanging="360"/>
      </w:pPr>
      <w:rPr>
        <w:rFonts w:ascii="Symbol" w:hAnsi="Symbol" w:hint="default"/>
        <w:sz w:val="18"/>
      </w:rPr>
    </w:lvl>
    <w:lvl w:ilvl="1" w:tplc="8B18B47E">
      <w:start w:val="1"/>
      <w:numFmt w:val="decimal"/>
      <w:lvlText w:val="%2."/>
      <w:lvlJc w:val="left"/>
      <w:pPr>
        <w:tabs>
          <w:tab w:val="num" w:pos="2574"/>
        </w:tabs>
        <w:ind w:left="1418" w:hanging="567"/>
      </w:pPr>
      <w:rPr>
        <w:rFonts w:ascii="Arial Bold" w:hAnsi="Arial Bold" w:hint="default"/>
        <w:b/>
        <w:i w:val="0"/>
        <w:sz w:val="22"/>
      </w:rPr>
    </w:lvl>
    <w:lvl w:ilvl="2" w:tplc="9D820BD0">
      <w:start w:val="1"/>
      <w:numFmt w:val="lowerLetter"/>
      <w:lvlText w:val="%3)"/>
      <w:lvlJc w:val="left"/>
      <w:pPr>
        <w:tabs>
          <w:tab w:val="num" w:pos="1134"/>
        </w:tabs>
        <w:ind w:left="1134" w:hanging="283"/>
      </w:pPr>
      <w:rPr>
        <w:rFonts w:ascii="Arial" w:hAnsi="Arial" w:hint="default"/>
        <w:b w:val="0"/>
        <w:i w:val="0"/>
        <w:sz w:val="22"/>
      </w:rPr>
    </w:lvl>
    <w:lvl w:ilvl="3" w:tplc="0809000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1">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32">
    <w:nsid w:val="5EB93432"/>
    <w:multiLevelType w:val="hybridMultilevel"/>
    <w:tmpl w:val="C82845AE"/>
    <w:lvl w:ilvl="0" w:tplc="978E9BF8">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33">
    <w:nsid w:val="5F68625A"/>
    <w:multiLevelType w:val="multilevel"/>
    <w:tmpl w:val="16806C30"/>
    <w:lvl w:ilvl="0">
      <w:start w:val="1"/>
      <w:numFmt w:val="decimal"/>
      <w:pStyle w:val="Sch1"/>
      <w:lvlText w:val="%1."/>
      <w:lvlJc w:val="left"/>
      <w:pPr>
        <w:tabs>
          <w:tab w:val="num" w:pos="720"/>
        </w:tabs>
        <w:ind w:left="360" w:hanging="360"/>
      </w:pPr>
      <w:rPr>
        <w:rFonts w:ascii="Arial Bold" w:hAnsi="Arial Bold" w:hint="default"/>
        <w:b/>
        <w:i w:val="0"/>
        <w:sz w:val="28"/>
      </w:rPr>
    </w:lvl>
    <w:lvl w:ilvl="1">
      <w:start w:val="1"/>
      <w:numFmt w:val="decimal"/>
      <w:lvlText w:val="%1.%2"/>
      <w:lvlJc w:val="left"/>
      <w:pPr>
        <w:tabs>
          <w:tab w:val="num" w:pos="1222"/>
        </w:tabs>
        <w:ind w:left="574" w:hanging="432"/>
      </w:pPr>
      <w:rPr>
        <w:rFonts w:hint="default"/>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4">
    <w:nsid w:val="60A0368A"/>
    <w:multiLevelType w:val="multilevel"/>
    <w:tmpl w:val="08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3451850"/>
    <w:multiLevelType w:val="hybridMultilevel"/>
    <w:tmpl w:val="BA528E38"/>
    <w:lvl w:ilvl="0" w:tplc="6ADE313C">
      <w:start w:val="1"/>
      <w:numFmt w:val="lowerLetter"/>
      <w:lvlText w:val="(%1)"/>
      <w:lvlJc w:val="right"/>
      <w:pPr>
        <w:tabs>
          <w:tab w:val="num" w:pos="2129"/>
        </w:tabs>
        <w:ind w:left="2129" w:hanging="360"/>
      </w:pPr>
      <w:rPr>
        <w:rFonts w:ascii="Arial" w:hAnsi="Arial" w:hint="default"/>
        <w:b w:val="0"/>
        <w:i w:val="0"/>
        <w:iCs/>
        <w:color w:val="auto"/>
        <w:sz w:val="16"/>
      </w:rPr>
    </w:lvl>
    <w:lvl w:ilvl="1" w:tplc="08090003">
      <w:start w:val="1"/>
      <w:numFmt w:val="bullet"/>
      <w:lvlText w:val="o"/>
      <w:lvlJc w:val="left"/>
      <w:pPr>
        <w:tabs>
          <w:tab w:val="num" w:pos="1650"/>
        </w:tabs>
        <w:ind w:left="1650" w:hanging="360"/>
      </w:pPr>
      <w:rPr>
        <w:rFonts w:ascii="Courier New" w:hAnsi="Courier New" w:hint="default"/>
      </w:rPr>
    </w:lvl>
    <w:lvl w:ilvl="2" w:tplc="08090005">
      <w:start w:val="1"/>
      <w:numFmt w:val="bullet"/>
      <w:lvlText w:val=""/>
      <w:lvlJc w:val="left"/>
      <w:pPr>
        <w:tabs>
          <w:tab w:val="num" w:pos="2370"/>
        </w:tabs>
        <w:ind w:left="2370" w:hanging="360"/>
      </w:pPr>
      <w:rPr>
        <w:rFonts w:ascii="Wingdings" w:hAnsi="Wingdings" w:hint="default"/>
      </w:rPr>
    </w:lvl>
    <w:lvl w:ilvl="3" w:tplc="08090001" w:tentative="1">
      <w:start w:val="1"/>
      <w:numFmt w:val="bullet"/>
      <w:lvlText w:val=""/>
      <w:lvlJc w:val="left"/>
      <w:pPr>
        <w:tabs>
          <w:tab w:val="num" w:pos="3090"/>
        </w:tabs>
        <w:ind w:left="3090" w:hanging="360"/>
      </w:pPr>
      <w:rPr>
        <w:rFonts w:ascii="Symbol" w:hAnsi="Symbol" w:hint="default"/>
      </w:rPr>
    </w:lvl>
    <w:lvl w:ilvl="4" w:tplc="08090003" w:tentative="1">
      <w:start w:val="1"/>
      <w:numFmt w:val="bullet"/>
      <w:lvlText w:val="o"/>
      <w:lvlJc w:val="left"/>
      <w:pPr>
        <w:tabs>
          <w:tab w:val="num" w:pos="3810"/>
        </w:tabs>
        <w:ind w:left="3810" w:hanging="360"/>
      </w:pPr>
      <w:rPr>
        <w:rFonts w:ascii="Courier New" w:hAnsi="Courier New" w:hint="default"/>
      </w:rPr>
    </w:lvl>
    <w:lvl w:ilvl="5" w:tplc="08090005" w:tentative="1">
      <w:start w:val="1"/>
      <w:numFmt w:val="bullet"/>
      <w:lvlText w:val=""/>
      <w:lvlJc w:val="left"/>
      <w:pPr>
        <w:tabs>
          <w:tab w:val="num" w:pos="4530"/>
        </w:tabs>
        <w:ind w:left="4530" w:hanging="360"/>
      </w:pPr>
      <w:rPr>
        <w:rFonts w:ascii="Wingdings" w:hAnsi="Wingdings" w:hint="default"/>
      </w:rPr>
    </w:lvl>
    <w:lvl w:ilvl="6" w:tplc="08090001" w:tentative="1">
      <w:start w:val="1"/>
      <w:numFmt w:val="bullet"/>
      <w:lvlText w:val=""/>
      <w:lvlJc w:val="left"/>
      <w:pPr>
        <w:tabs>
          <w:tab w:val="num" w:pos="5250"/>
        </w:tabs>
        <w:ind w:left="5250" w:hanging="360"/>
      </w:pPr>
      <w:rPr>
        <w:rFonts w:ascii="Symbol" w:hAnsi="Symbol" w:hint="default"/>
      </w:rPr>
    </w:lvl>
    <w:lvl w:ilvl="7" w:tplc="08090003" w:tentative="1">
      <w:start w:val="1"/>
      <w:numFmt w:val="bullet"/>
      <w:lvlText w:val="o"/>
      <w:lvlJc w:val="left"/>
      <w:pPr>
        <w:tabs>
          <w:tab w:val="num" w:pos="5970"/>
        </w:tabs>
        <w:ind w:left="5970" w:hanging="360"/>
      </w:pPr>
      <w:rPr>
        <w:rFonts w:ascii="Courier New" w:hAnsi="Courier New" w:hint="default"/>
      </w:rPr>
    </w:lvl>
    <w:lvl w:ilvl="8" w:tplc="08090005" w:tentative="1">
      <w:start w:val="1"/>
      <w:numFmt w:val="bullet"/>
      <w:lvlText w:val=""/>
      <w:lvlJc w:val="left"/>
      <w:pPr>
        <w:tabs>
          <w:tab w:val="num" w:pos="6690"/>
        </w:tabs>
        <w:ind w:left="6690" w:hanging="360"/>
      </w:pPr>
      <w:rPr>
        <w:rFonts w:ascii="Wingdings" w:hAnsi="Wingdings" w:hint="default"/>
      </w:rPr>
    </w:lvl>
  </w:abstractNum>
  <w:abstractNum w:abstractNumId="36">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68C4773A"/>
    <w:multiLevelType w:val="multilevel"/>
    <w:tmpl w:val="77706CDE"/>
    <w:lvl w:ilvl="0">
      <w:start w:val="1"/>
      <w:numFmt w:val="decimal"/>
      <w:pStyle w:val="LevelC1"/>
      <w:lvlText w:val="C.%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8">
    <w:nsid w:val="6DF47772"/>
    <w:multiLevelType w:val="hybridMultilevel"/>
    <w:tmpl w:val="E8A829D2"/>
    <w:lvl w:ilvl="0" w:tplc="DFD0BD2E">
      <w:start w:val="1"/>
      <w:numFmt w:val="decimal"/>
      <w:pStyle w:val="FOURpara"/>
      <w:lvlText w:val="%1."/>
      <w:lvlJc w:val="left"/>
      <w:pPr>
        <w:tabs>
          <w:tab w:val="num" w:pos="2574"/>
        </w:tabs>
        <w:ind w:left="1418" w:hanging="567"/>
      </w:pPr>
      <w:rPr>
        <w:rFonts w:ascii="Arial Bold" w:hAnsi="Arial Bold" w:hint="default"/>
        <w:b/>
        <w:i w:val="0"/>
        <w:sz w:val="22"/>
      </w:rPr>
    </w:lvl>
    <w:lvl w:ilvl="1" w:tplc="4FB2C466">
      <w:start w:val="1"/>
      <w:numFmt w:val="lowerLetter"/>
      <w:lvlText w:val="%2)"/>
      <w:lvlJc w:val="left"/>
      <w:pPr>
        <w:tabs>
          <w:tab w:val="num" w:pos="1815"/>
        </w:tabs>
        <w:ind w:left="1815" w:hanging="73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70A526CC"/>
    <w:multiLevelType w:val="multilevel"/>
    <w:tmpl w:val="05AA9282"/>
    <w:lvl w:ilvl="0">
      <w:start w:val="1"/>
      <w:numFmt w:val="decimal"/>
      <w:pStyle w:val="LevelA1"/>
      <w:lvlText w:val="A.%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0">
    <w:nsid w:val="72EA433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75145B0E"/>
    <w:multiLevelType w:val="hybridMultilevel"/>
    <w:tmpl w:val="D60419B2"/>
    <w:lvl w:ilvl="0" w:tplc="228257DC">
      <w:start w:val="1"/>
      <w:numFmt w:val="decimal"/>
      <w:pStyle w:val="LevelF1"/>
      <w:lvlText w:val="F.%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75273564"/>
    <w:multiLevelType w:val="hybridMultilevel"/>
    <w:tmpl w:val="11AC3108"/>
    <w:lvl w:ilvl="0" w:tplc="664AAD6E">
      <w:start w:val="1"/>
      <w:numFmt w:val="upperLetter"/>
      <w:pStyle w:val="Style1"/>
      <w:lvlText w:val="Appendix %1"/>
      <w:lvlJc w:val="left"/>
      <w:pPr>
        <w:tabs>
          <w:tab w:val="num" w:pos="283"/>
        </w:tabs>
        <w:ind w:left="283" w:hanging="283"/>
      </w:pPr>
      <w:rPr>
        <w:rFonts w:ascii="Arial" w:hAnsi="Arial" w:hint="default"/>
        <w:b w:val="0"/>
        <w:i w:val="0"/>
        <w:color w:val="009966"/>
        <w:sz w:val="28"/>
      </w:rPr>
    </w:lvl>
    <w:lvl w:ilvl="1" w:tplc="08090019" w:tentative="1">
      <w:start w:val="1"/>
      <w:numFmt w:val="lowerLetter"/>
      <w:lvlText w:val="%2."/>
      <w:lvlJc w:val="left"/>
      <w:pPr>
        <w:tabs>
          <w:tab w:val="num" w:pos="730"/>
        </w:tabs>
        <w:ind w:left="730" w:hanging="360"/>
      </w:p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43">
    <w:nsid w:val="75CB4BBE"/>
    <w:multiLevelType w:val="multilevel"/>
    <w:tmpl w:val="D9AEA592"/>
    <w:lvl w:ilvl="0">
      <w:start w:val="1"/>
      <w:numFmt w:val="decimal"/>
      <w:pStyle w:val="Sch2"/>
      <w:lvlText w:val="%1."/>
      <w:lvlJc w:val="left"/>
      <w:pPr>
        <w:tabs>
          <w:tab w:val="num" w:pos="720"/>
        </w:tabs>
        <w:ind w:left="360" w:hanging="360"/>
      </w:pPr>
      <w:rPr>
        <w:rFonts w:ascii="Arial Bold" w:hAnsi="Arial Bold" w:hint="default"/>
        <w:b/>
        <w:i w:val="0"/>
        <w:sz w:val="28"/>
      </w:rPr>
    </w:lvl>
    <w:lvl w:ilvl="1">
      <w:start w:val="1"/>
      <w:numFmt w:val="decimal"/>
      <w:pStyle w:val="Sch2H2"/>
      <w:lvlText w:val="%1.%2"/>
      <w:lvlJc w:val="left"/>
      <w:pPr>
        <w:tabs>
          <w:tab w:val="num" w:pos="1222"/>
        </w:tabs>
        <w:ind w:left="574" w:hanging="432"/>
      </w:pPr>
      <w:rPr>
        <w:rFonts w:hint="default"/>
      </w:rPr>
    </w:lvl>
    <w:lvl w:ilvl="2">
      <w:start w:val="1"/>
      <w:numFmt w:val="lowerLetter"/>
      <w:pStyle w:val="Heading3"/>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4">
    <w:nsid w:val="7BA94FEF"/>
    <w:multiLevelType w:val="hybridMultilevel"/>
    <w:tmpl w:val="639CB260"/>
    <w:lvl w:ilvl="0" w:tplc="B52A85F2">
      <w:start w:val="2"/>
      <w:numFmt w:val="cardinalText"/>
      <w:pStyle w:val="Style6"/>
      <w:lvlText w:val="Schedule %1:"/>
      <w:lvlJc w:val="left"/>
      <w:pPr>
        <w:tabs>
          <w:tab w:val="num" w:pos="57"/>
        </w:tabs>
        <w:ind w:left="57" w:hanging="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D810810"/>
    <w:multiLevelType w:val="multilevel"/>
    <w:tmpl w:val="25BE542E"/>
    <w:lvl w:ilvl="0">
      <w:start w:val="1"/>
      <w:numFmt w:val="decimal"/>
      <w:pStyle w:val="EIGHTH1"/>
      <w:lvlText w:val="%1."/>
      <w:lvlJc w:val="left"/>
      <w:pPr>
        <w:tabs>
          <w:tab w:val="num" w:pos="720"/>
        </w:tabs>
        <w:ind w:left="360" w:hanging="360"/>
      </w:pPr>
      <w:rPr>
        <w:rFonts w:ascii="Arial Bold" w:hAnsi="Arial Bold" w:hint="default"/>
        <w:b/>
        <w:i w:val="0"/>
        <w:sz w:val="24"/>
      </w:rPr>
    </w:lvl>
    <w:lvl w:ilvl="1">
      <w:start w:val="1"/>
      <w:numFmt w:val="decimal"/>
      <w:pStyle w:val="EIGHTH2"/>
      <w:lvlText w:val="%1.%2."/>
      <w:lvlJc w:val="left"/>
      <w:pPr>
        <w:tabs>
          <w:tab w:val="num" w:pos="1440"/>
        </w:tabs>
        <w:ind w:left="792" w:hanging="432"/>
      </w:pPr>
      <w:rPr>
        <w:rFonts w:ascii="Arial" w:hAnsi="Arial" w:hint="default"/>
        <w:b w:val="0"/>
        <w:i w:val="0"/>
        <w:sz w:val="22"/>
      </w:rPr>
    </w:lvl>
    <w:lvl w:ilvl="2">
      <w:start w:val="1"/>
      <w:numFmt w:val="decimal"/>
      <w:pStyle w:val="H3"/>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6">
    <w:nsid w:val="7EC34BE7"/>
    <w:multiLevelType w:val="multilevel"/>
    <w:tmpl w:val="48B822A8"/>
    <w:lvl w:ilvl="0">
      <w:start w:val="1"/>
      <w:numFmt w:val="decimal"/>
      <w:pStyle w:val="Sch3"/>
      <w:lvlText w:val="%1."/>
      <w:lvlJc w:val="left"/>
      <w:pPr>
        <w:tabs>
          <w:tab w:val="num" w:pos="720"/>
        </w:tabs>
        <w:ind w:left="360" w:hanging="360"/>
      </w:pPr>
      <w:rPr>
        <w:rFonts w:ascii="Arial Bold" w:hAnsi="Arial Bold" w:hint="default"/>
        <w:b/>
        <w:i w:val="0"/>
        <w:sz w:val="28"/>
      </w:rPr>
    </w:lvl>
    <w:lvl w:ilvl="1">
      <w:start w:val="1"/>
      <w:numFmt w:val="decimal"/>
      <w:pStyle w:val="NINE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
  </w:num>
  <w:num w:numId="2">
    <w:abstractNumId w:val="9"/>
  </w:num>
  <w:num w:numId="3">
    <w:abstractNumId w:val="22"/>
  </w:num>
  <w:num w:numId="4">
    <w:abstractNumId w:val="15"/>
  </w:num>
  <w:num w:numId="5">
    <w:abstractNumId w:val="30"/>
  </w:num>
  <w:num w:numId="6">
    <w:abstractNumId w:val="38"/>
  </w:num>
  <w:num w:numId="7">
    <w:abstractNumId w:val="23"/>
  </w:num>
  <w:num w:numId="8">
    <w:abstractNumId w:val="1"/>
  </w:num>
  <w:num w:numId="9">
    <w:abstractNumId w:val="45"/>
  </w:num>
  <w:num w:numId="10">
    <w:abstractNumId w:val="42"/>
  </w:num>
  <w:num w:numId="11">
    <w:abstractNumId w:val="3"/>
  </w:num>
  <w:num w:numId="12">
    <w:abstractNumId w:val="32"/>
  </w:num>
  <w:num w:numId="13">
    <w:abstractNumId w:val="24"/>
  </w:num>
  <w:num w:numId="14">
    <w:abstractNumId w:val="39"/>
  </w:num>
  <w:num w:numId="15">
    <w:abstractNumId w:val="37"/>
  </w:num>
  <w:num w:numId="16">
    <w:abstractNumId w:val="18"/>
  </w:num>
  <w:num w:numId="17">
    <w:abstractNumId w:val="36"/>
  </w:num>
  <w:num w:numId="18">
    <w:abstractNumId w:val="16"/>
  </w:num>
  <w:num w:numId="19">
    <w:abstractNumId w:val="31"/>
  </w:num>
  <w:num w:numId="20">
    <w:abstractNumId w:val="0"/>
  </w:num>
  <w:num w:numId="21">
    <w:abstractNumId w:val="40"/>
  </w:num>
  <w:num w:numId="22">
    <w:abstractNumId w:val="34"/>
  </w:num>
  <w:num w:numId="23">
    <w:abstractNumId w:val="4"/>
  </w:num>
  <w:num w:numId="24">
    <w:abstractNumId w:val="26"/>
  </w:num>
  <w:num w:numId="25">
    <w:abstractNumId w:val="29"/>
  </w:num>
  <w:num w:numId="26">
    <w:abstractNumId w:val="13"/>
  </w:num>
  <w:num w:numId="27">
    <w:abstractNumId w:val="46"/>
  </w:num>
  <w:num w:numId="28">
    <w:abstractNumId w:val="21"/>
  </w:num>
  <w:num w:numId="29">
    <w:abstractNumId w:val="44"/>
  </w:num>
  <w:num w:numId="30">
    <w:abstractNumId w:val="12"/>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7"/>
  </w:num>
  <w:num w:numId="34">
    <w:abstractNumId w:val="20"/>
  </w:num>
  <w:num w:numId="35">
    <w:abstractNumId w:val="11"/>
  </w:num>
  <w:num w:numId="36">
    <w:abstractNumId w:val="25"/>
  </w:num>
  <w:num w:numId="37">
    <w:abstractNumId w:val="6"/>
  </w:num>
  <w:num w:numId="38">
    <w:abstractNumId w:val="41"/>
  </w:num>
  <w:num w:numId="39">
    <w:abstractNumId w:val="28"/>
  </w:num>
  <w:num w:numId="40">
    <w:abstractNumId w:val="7"/>
  </w:num>
  <w:num w:numId="41">
    <w:abstractNumId w:val="33"/>
  </w:num>
  <w:num w:numId="42">
    <w:abstractNumId w:val="14"/>
  </w:num>
  <w:num w:numId="43">
    <w:abstractNumId w:val="43"/>
  </w:num>
  <w:num w:numId="44">
    <w:abstractNumId w:val="19"/>
  </w:num>
  <w:num w:numId="45">
    <w:abstractNumId w:val="8"/>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num>
  <w:num w:numId="51">
    <w:abstractNumId w:val="5"/>
  </w:num>
  <w:num w:numId="52">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17E"/>
    <w:rsid w:val="000009DC"/>
    <w:rsid w:val="00000A06"/>
    <w:rsid w:val="000020F3"/>
    <w:rsid w:val="00002181"/>
    <w:rsid w:val="0001328F"/>
    <w:rsid w:val="000151C8"/>
    <w:rsid w:val="00022157"/>
    <w:rsid w:val="00026C87"/>
    <w:rsid w:val="000273EF"/>
    <w:rsid w:val="000303CB"/>
    <w:rsid w:val="0003231B"/>
    <w:rsid w:val="0003291E"/>
    <w:rsid w:val="00040159"/>
    <w:rsid w:val="00050E96"/>
    <w:rsid w:val="00053088"/>
    <w:rsid w:val="000552F3"/>
    <w:rsid w:val="0006133C"/>
    <w:rsid w:val="000635A4"/>
    <w:rsid w:val="00064163"/>
    <w:rsid w:val="000759C3"/>
    <w:rsid w:val="00081329"/>
    <w:rsid w:val="00092365"/>
    <w:rsid w:val="00096024"/>
    <w:rsid w:val="000A0524"/>
    <w:rsid w:val="000A175A"/>
    <w:rsid w:val="000A2CD3"/>
    <w:rsid w:val="000A695A"/>
    <w:rsid w:val="000B275F"/>
    <w:rsid w:val="000B75F2"/>
    <w:rsid w:val="000C039D"/>
    <w:rsid w:val="000C1549"/>
    <w:rsid w:val="000C1605"/>
    <w:rsid w:val="000C188B"/>
    <w:rsid w:val="000C55B3"/>
    <w:rsid w:val="000C5947"/>
    <w:rsid w:val="000C5C94"/>
    <w:rsid w:val="000C6276"/>
    <w:rsid w:val="000C6DE8"/>
    <w:rsid w:val="000C720C"/>
    <w:rsid w:val="000D0781"/>
    <w:rsid w:val="000D1683"/>
    <w:rsid w:val="000D4C5A"/>
    <w:rsid w:val="000D635A"/>
    <w:rsid w:val="000D7145"/>
    <w:rsid w:val="000D7F28"/>
    <w:rsid w:val="000E17DA"/>
    <w:rsid w:val="000E78E0"/>
    <w:rsid w:val="000E7C4F"/>
    <w:rsid w:val="000F0641"/>
    <w:rsid w:val="000F1F96"/>
    <w:rsid w:val="000F6021"/>
    <w:rsid w:val="001042C6"/>
    <w:rsid w:val="001046C5"/>
    <w:rsid w:val="00106677"/>
    <w:rsid w:val="00107B7F"/>
    <w:rsid w:val="00110B0F"/>
    <w:rsid w:val="00113337"/>
    <w:rsid w:val="00113C69"/>
    <w:rsid w:val="00116926"/>
    <w:rsid w:val="001237C7"/>
    <w:rsid w:val="00123D61"/>
    <w:rsid w:val="00126945"/>
    <w:rsid w:val="00131AD6"/>
    <w:rsid w:val="001336AF"/>
    <w:rsid w:val="0013425D"/>
    <w:rsid w:val="00136021"/>
    <w:rsid w:val="00143449"/>
    <w:rsid w:val="001455A8"/>
    <w:rsid w:val="00147170"/>
    <w:rsid w:val="001477BB"/>
    <w:rsid w:val="00150621"/>
    <w:rsid w:val="001514FC"/>
    <w:rsid w:val="00157ADD"/>
    <w:rsid w:val="00160E51"/>
    <w:rsid w:val="0016137E"/>
    <w:rsid w:val="001638BE"/>
    <w:rsid w:val="00163C78"/>
    <w:rsid w:val="0016777C"/>
    <w:rsid w:val="00167E19"/>
    <w:rsid w:val="00170832"/>
    <w:rsid w:val="00174BBA"/>
    <w:rsid w:val="001750C6"/>
    <w:rsid w:val="00175396"/>
    <w:rsid w:val="001757E4"/>
    <w:rsid w:val="00183D32"/>
    <w:rsid w:val="0018511D"/>
    <w:rsid w:val="00187211"/>
    <w:rsid w:val="001872E1"/>
    <w:rsid w:val="0019230B"/>
    <w:rsid w:val="00197220"/>
    <w:rsid w:val="001A6A8A"/>
    <w:rsid w:val="001B15D8"/>
    <w:rsid w:val="001B3B43"/>
    <w:rsid w:val="001B4BE2"/>
    <w:rsid w:val="001B5ED5"/>
    <w:rsid w:val="001B6406"/>
    <w:rsid w:val="001B6789"/>
    <w:rsid w:val="001C0A49"/>
    <w:rsid w:val="001C0ECB"/>
    <w:rsid w:val="001C1A35"/>
    <w:rsid w:val="001C6FE0"/>
    <w:rsid w:val="001D14B9"/>
    <w:rsid w:val="001D1F72"/>
    <w:rsid w:val="001D4310"/>
    <w:rsid w:val="001D5212"/>
    <w:rsid w:val="001D5F92"/>
    <w:rsid w:val="001D7058"/>
    <w:rsid w:val="001E6162"/>
    <w:rsid w:val="001F282E"/>
    <w:rsid w:val="001F441E"/>
    <w:rsid w:val="001F7FA3"/>
    <w:rsid w:val="00203B45"/>
    <w:rsid w:val="00207903"/>
    <w:rsid w:val="0021111E"/>
    <w:rsid w:val="00215250"/>
    <w:rsid w:val="002159A6"/>
    <w:rsid w:val="0022292E"/>
    <w:rsid w:val="00224BAD"/>
    <w:rsid w:val="00230763"/>
    <w:rsid w:val="00231F01"/>
    <w:rsid w:val="00232BA1"/>
    <w:rsid w:val="00233EE0"/>
    <w:rsid w:val="00234394"/>
    <w:rsid w:val="002465E9"/>
    <w:rsid w:val="00250DA6"/>
    <w:rsid w:val="00253303"/>
    <w:rsid w:val="00253A88"/>
    <w:rsid w:val="00256281"/>
    <w:rsid w:val="002628A2"/>
    <w:rsid w:val="00264FBC"/>
    <w:rsid w:val="00267F8A"/>
    <w:rsid w:val="00270052"/>
    <w:rsid w:val="00273E58"/>
    <w:rsid w:val="00283F15"/>
    <w:rsid w:val="00287164"/>
    <w:rsid w:val="002901F9"/>
    <w:rsid w:val="00291F1C"/>
    <w:rsid w:val="00295985"/>
    <w:rsid w:val="00296137"/>
    <w:rsid w:val="002A27E9"/>
    <w:rsid w:val="002A2BC3"/>
    <w:rsid w:val="002A2D18"/>
    <w:rsid w:val="002B00A6"/>
    <w:rsid w:val="002B0FBF"/>
    <w:rsid w:val="002B7D54"/>
    <w:rsid w:val="002C09E0"/>
    <w:rsid w:val="002C13C0"/>
    <w:rsid w:val="002C7663"/>
    <w:rsid w:val="002C767D"/>
    <w:rsid w:val="002D00B8"/>
    <w:rsid w:val="002D33E5"/>
    <w:rsid w:val="002D3A7B"/>
    <w:rsid w:val="002D3E04"/>
    <w:rsid w:val="002D45F6"/>
    <w:rsid w:val="002D7F0F"/>
    <w:rsid w:val="002E3600"/>
    <w:rsid w:val="002E76FD"/>
    <w:rsid w:val="002F02B0"/>
    <w:rsid w:val="002F1C09"/>
    <w:rsid w:val="002F23B0"/>
    <w:rsid w:val="002F3BDA"/>
    <w:rsid w:val="002F3D5C"/>
    <w:rsid w:val="002F5AC9"/>
    <w:rsid w:val="002F71D8"/>
    <w:rsid w:val="00301D44"/>
    <w:rsid w:val="003034F3"/>
    <w:rsid w:val="00305522"/>
    <w:rsid w:val="00305B67"/>
    <w:rsid w:val="00306A82"/>
    <w:rsid w:val="00315986"/>
    <w:rsid w:val="00317A93"/>
    <w:rsid w:val="00322A0F"/>
    <w:rsid w:val="00322EF4"/>
    <w:rsid w:val="003272E5"/>
    <w:rsid w:val="003358EB"/>
    <w:rsid w:val="00336432"/>
    <w:rsid w:val="00337442"/>
    <w:rsid w:val="00337DF4"/>
    <w:rsid w:val="00341488"/>
    <w:rsid w:val="003434E2"/>
    <w:rsid w:val="003457E3"/>
    <w:rsid w:val="00352AAB"/>
    <w:rsid w:val="0035354F"/>
    <w:rsid w:val="0035372C"/>
    <w:rsid w:val="00355414"/>
    <w:rsid w:val="00355DD7"/>
    <w:rsid w:val="00361BCA"/>
    <w:rsid w:val="003621AC"/>
    <w:rsid w:val="00363A47"/>
    <w:rsid w:val="00371434"/>
    <w:rsid w:val="00372817"/>
    <w:rsid w:val="00385E8B"/>
    <w:rsid w:val="00387F0E"/>
    <w:rsid w:val="00393CBD"/>
    <w:rsid w:val="00393DB4"/>
    <w:rsid w:val="003945F4"/>
    <w:rsid w:val="003A02AB"/>
    <w:rsid w:val="003B147C"/>
    <w:rsid w:val="003B1DFB"/>
    <w:rsid w:val="003B6CC4"/>
    <w:rsid w:val="003B79E6"/>
    <w:rsid w:val="003C0451"/>
    <w:rsid w:val="003C350D"/>
    <w:rsid w:val="003C422E"/>
    <w:rsid w:val="003C76D6"/>
    <w:rsid w:val="003C7A11"/>
    <w:rsid w:val="003D1A67"/>
    <w:rsid w:val="003D7D51"/>
    <w:rsid w:val="003E2814"/>
    <w:rsid w:val="003E545F"/>
    <w:rsid w:val="003F6ACD"/>
    <w:rsid w:val="003F758B"/>
    <w:rsid w:val="00403681"/>
    <w:rsid w:val="00404ED3"/>
    <w:rsid w:val="00407101"/>
    <w:rsid w:val="0041080E"/>
    <w:rsid w:val="0041404D"/>
    <w:rsid w:val="0042193E"/>
    <w:rsid w:val="00422A7E"/>
    <w:rsid w:val="00426DDD"/>
    <w:rsid w:val="00430B38"/>
    <w:rsid w:val="00431598"/>
    <w:rsid w:val="00435194"/>
    <w:rsid w:val="004354B2"/>
    <w:rsid w:val="00441043"/>
    <w:rsid w:val="00442455"/>
    <w:rsid w:val="0044470B"/>
    <w:rsid w:val="00453976"/>
    <w:rsid w:val="0045551E"/>
    <w:rsid w:val="004555AC"/>
    <w:rsid w:val="0046309B"/>
    <w:rsid w:val="004632F9"/>
    <w:rsid w:val="00465C4F"/>
    <w:rsid w:val="00472A20"/>
    <w:rsid w:val="00474140"/>
    <w:rsid w:val="004750A3"/>
    <w:rsid w:val="00476380"/>
    <w:rsid w:val="00476B4E"/>
    <w:rsid w:val="00477E94"/>
    <w:rsid w:val="004819EC"/>
    <w:rsid w:val="00482349"/>
    <w:rsid w:val="00485435"/>
    <w:rsid w:val="004913B5"/>
    <w:rsid w:val="00491508"/>
    <w:rsid w:val="00492083"/>
    <w:rsid w:val="00494562"/>
    <w:rsid w:val="00494669"/>
    <w:rsid w:val="004A435B"/>
    <w:rsid w:val="004A4B2A"/>
    <w:rsid w:val="004A796F"/>
    <w:rsid w:val="004C2950"/>
    <w:rsid w:val="004C317D"/>
    <w:rsid w:val="004C3B1F"/>
    <w:rsid w:val="004D318D"/>
    <w:rsid w:val="004D3C02"/>
    <w:rsid w:val="004D401C"/>
    <w:rsid w:val="004D40C6"/>
    <w:rsid w:val="004D506C"/>
    <w:rsid w:val="004E38E3"/>
    <w:rsid w:val="004E54F0"/>
    <w:rsid w:val="004F1474"/>
    <w:rsid w:val="004F1829"/>
    <w:rsid w:val="004F4249"/>
    <w:rsid w:val="00500825"/>
    <w:rsid w:val="005056D9"/>
    <w:rsid w:val="00505B98"/>
    <w:rsid w:val="00505D4C"/>
    <w:rsid w:val="005077F8"/>
    <w:rsid w:val="00516D9F"/>
    <w:rsid w:val="00516F72"/>
    <w:rsid w:val="00524B46"/>
    <w:rsid w:val="005302E7"/>
    <w:rsid w:val="00532162"/>
    <w:rsid w:val="00536B66"/>
    <w:rsid w:val="00541D90"/>
    <w:rsid w:val="005450B5"/>
    <w:rsid w:val="00550EC7"/>
    <w:rsid w:val="0055235C"/>
    <w:rsid w:val="00560EC7"/>
    <w:rsid w:val="00561E63"/>
    <w:rsid w:val="00563A91"/>
    <w:rsid w:val="00567193"/>
    <w:rsid w:val="005674A7"/>
    <w:rsid w:val="005725A3"/>
    <w:rsid w:val="0057285D"/>
    <w:rsid w:val="00583608"/>
    <w:rsid w:val="00583AF2"/>
    <w:rsid w:val="0058534B"/>
    <w:rsid w:val="00585F39"/>
    <w:rsid w:val="0059261E"/>
    <w:rsid w:val="005A4D2A"/>
    <w:rsid w:val="005A56DC"/>
    <w:rsid w:val="005A6E32"/>
    <w:rsid w:val="005A766D"/>
    <w:rsid w:val="005B6167"/>
    <w:rsid w:val="005B61C2"/>
    <w:rsid w:val="005C1DAA"/>
    <w:rsid w:val="005D0250"/>
    <w:rsid w:val="005D3CD7"/>
    <w:rsid w:val="005E5771"/>
    <w:rsid w:val="005E5973"/>
    <w:rsid w:val="005E7B40"/>
    <w:rsid w:val="005F1FA1"/>
    <w:rsid w:val="005F2706"/>
    <w:rsid w:val="005F2CC2"/>
    <w:rsid w:val="005F3F2E"/>
    <w:rsid w:val="005F40D0"/>
    <w:rsid w:val="005F5D0A"/>
    <w:rsid w:val="005F691F"/>
    <w:rsid w:val="005F758C"/>
    <w:rsid w:val="0060091B"/>
    <w:rsid w:val="00601E6F"/>
    <w:rsid w:val="00602561"/>
    <w:rsid w:val="00602E50"/>
    <w:rsid w:val="006119C6"/>
    <w:rsid w:val="006146A1"/>
    <w:rsid w:val="00614799"/>
    <w:rsid w:val="0062087E"/>
    <w:rsid w:val="00624DB4"/>
    <w:rsid w:val="00625151"/>
    <w:rsid w:val="0062560A"/>
    <w:rsid w:val="00635AEB"/>
    <w:rsid w:val="00637E53"/>
    <w:rsid w:val="00640502"/>
    <w:rsid w:val="006427FA"/>
    <w:rsid w:val="006450D5"/>
    <w:rsid w:val="0064698C"/>
    <w:rsid w:val="0065037A"/>
    <w:rsid w:val="006511DE"/>
    <w:rsid w:val="006526D0"/>
    <w:rsid w:val="00654702"/>
    <w:rsid w:val="00656605"/>
    <w:rsid w:val="006579E3"/>
    <w:rsid w:val="006612CB"/>
    <w:rsid w:val="00665D0D"/>
    <w:rsid w:val="00666E0F"/>
    <w:rsid w:val="00667C70"/>
    <w:rsid w:val="0067334F"/>
    <w:rsid w:val="00675C72"/>
    <w:rsid w:val="00675D7D"/>
    <w:rsid w:val="00677564"/>
    <w:rsid w:val="00683A51"/>
    <w:rsid w:val="006847CF"/>
    <w:rsid w:val="00690CD2"/>
    <w:rsid w:val="00694775"/>
    <w:rsid w:val="00696161"/>
    <w:rsid w:val="00696D30"/>
    <w:rsid w:val="006A0BEA"/>
    <w:rsid w:val="006A275B"/>
    <w:rsid w:val="006A5217"/>
    <w:rsid w:val="006B1655"/>
    <w:rsid w:val="006B16F9"/>
    <w:rsid w:val="006B3850"/>
    <w:rsid w:val="006B568B"/>
    <w:rsid w:val="006B6A9F"/>
    <w:rsid w:val="006C3C0D"/>
    <w:rsid w:val="006C5BA9"/>
    <w:rsid w:val="006D229E"/>
    <w:rsid w:val="006E1129"/>
    <w:rsid w:val="006E52B9"/>
    <w:rsid w:val="006E5B1B"/>
    <w:rsid w:val="006E644A"/>
    <w:rsid w:val="006E775E"/>
    <w:rsid w:val="006F3508"/>
    <w:rsid w:val="006F4F74"/>
    <w:rsid w:val="006F6FD3"/>
    <w:rsid w:val="00701628"/>
    <w:rsid w:val="00707F66"/>
    <w:rsid w:val="00717739"/>
    <w:rsid w:val="0072269A"/>
    <w:rsid w:val="00725878"/>
    <w:rsid w:val="0072776B"/>
    <w:rsid w:val="00736F21"/>
    <w:rsid w:val="00740BF5"/>
    <w:rsid w:val="00744591"/>
    <w:rsid w:val="00745423"/>
    <w:rsid w:val="00746ED8"/>
    <w:rsid w:val="00756DE7"/>
    <w:rsid w:val="0076193C"/>
    <w:rsid w:val="0076267B"/>
    <w:rsid w:val="007633E3"/>
    <w:rsid w:val="0076622A"/>
    <w:rsid w:val="00772A30"/>
    <w:rsid w:val="00782E98"/>
    <w:rsid w:val="007840CE"/>
    <w:rsid w:val="007840FC"/>
    <w:rsid w:val="00785F4A"/>
    <w:rsid w:val="00790A04"/>
    <w:rsid w:val="00792C03"/>
    <w:rsid w:val="007950A2"/>
    <w:rsid w:val="00795342"/>
    <w:rsid w:val="007A046E"/>
    <w:rsid w:val="007A0BC0"/>
    <w:rsid w:val="007A2AB8"/>
    <w:rsid w:val="007A6080"/>
    <w:rsid w:val="007B6B5C"/>
    <w:rsid w:val="007B7D76"/>
    <w:rsid w:val="007C2921"/>
    <w:rsid w:val="007C3999"/>
    <w:rsid w:val="007C41D2"/>
    <w:rsid w:val="007D0257"/>
    <w:rsid w:val="007D0F23"/>
    <w:rsid w:val="007D3975"/>
    <w:rsid w:val="007D4A50"/>
    <w:rsid w:val="007D7810"/>
    <w:rsid w:val="007E65CC"/>
    <w:rsid w:val="007F051C"/>
    <w:rsid w:val="007F0828"/>
    <w:rsid w:val="007F3504"/>
    <w:rsid w:val="007F5DBA"/>
    <w:rsid w:val="00801937"/>
    <w:rsid w:val="00804136"/>
    <w:rsid w:val="00805290"/>
    <w:rsid w:val="00811BEF"/>
    <w:rsid w:val="0081317E"/>
    <w:rsid w:val="00814D7E"/>
    <w:rsid w:val="00822CF7"/>
    <w:rsid w:val="00831148"/>
    <w:rsid w:val="0083539D"/>
    <w:rsid w:val="0083626F"/>
    <w:rsid w:val="00836986"/>
    <w:rsid w:val="0083698D"/>
    <w:rsid w:val="00836E0A"/>
    <w:rsid w:val="008452C9"/>
    <w:rsid w:val="00847396"/>
    <w:rsid w:val="00847D03"/>
    <w:rsid w:val="00847FEF"/>
    <w:rsid w:val="00850A67"/>
    <w:rsid w:val="0085663F"/>
    <w:rsid w:val="00857497"/>
    <w:rsid w:val="008701A6"/>
    <w:rsid w:val="00874AB8"/>
    <w:rsid w:val="00880265"/>
    <w:rsid w:val="00883101"/>
    <w:rsid w:val="008865D2"/>
    <w:rsid w:val="0088687E"/>
    <w:rsid w:val="00887231"/>
    <w:rsid w:val="00892A4D"/>
    <w:rsid w:val="00895259"/>
    <w:rsid w:val="008A24EE"/>
    <w:rsid w:val="008A2531"/>
    <w:rsid w:val="008A497D"/>
    <w:rsid w:val="008A5771"/>
    <w:rsid w:val="008A7562"/>
    <w:rsid w:val="008B0D86"/>
    <w:rsid w:val="008B12AD"/>
    <w:rsid w:val="008B2A81"/>
    <w:rsid w:val="008B360F"/>
    <w:rsid w:val="008C05D1"/>
    <w:rsid w:val="008C0BB8"/>
    <w:rsid w:val="008C0C81"/>
    <w:rsid w:val="008C2D81"/>
    <w:rsid w:val="008C36BF"/>
    <w:rsid w:val="008C4052"/>
    <w:rsid w:val="008C50B2"/>
    <w:rsid w:val="008D1657"/>
    <w:rsid w:val="008D1C6C"/>
    <w:rsid w:val="008D25CD"/>
    <w:rsid w:val="008D48EE"/>
    <w:rsid w:val="008E00DE"/>
    <w:rsid w:val="008E0284"/>
    <w:rsid w:val="008E4419"/>
    <w:rsid w:val="008F0072"/>
    <w:rsid w:val="008F14D6"/>
    <w:rsid w:val="008F230A"/>
    <w:rsid w:val="008F3041"/>
    <w:rsid w:val="008F308E"/>
    <w:rsid w:val="008F3E90"/>
    <w:rsid w:val="008F68B8"/>
    <w:rsid w:val="009032DB"/>
    <w:rsid w:val="00905394"/>
    <w:rsid w:val="00905E73"/>
    <w:rsid w:val="00911D0E"/>
    <w:rsid w:val="009122EF"/>
    <w:rsid w:val="00915171"/>
    <w:rsid w:val="00915C27"/>
    <w:rsid w:val="009175BA"/>
    <w:rsid w:val="00921F94"/>
    <w:rsid w:val="00923131"/>
    <w:rsid w:val="00923913"/>
    <w:rsid w:val="0092521C"/>
    <w:rsid w:val="0092582F"/>
    <w:rsid w:val="00926CEC"/>
    <w:rsid w:val="00935FE9"/>
    <w:rsid w:val="00943DB4"/>
    <w:rsid w:val="009456E4"/>
    <w:rsid w:val="00950EEC"/>
    <w:rsid w:val="00950F8E"/>
    <w:rsid w:val="009542C4"/>
    <w:rsid w:val="0096099E"/>
    <w:rsid w:val="00961A54"/>
    <w:rsid w:val="00961E15"/>
    <w:rsid w:val="00967FB4"/>
    <w:rsid w:val="009721B8"/>
    <w:rsid w:val="00973F21"/>
    <w:rsid w:val="00974920"/>
    <w:rsid w:val="009777C8"/>
    <w:rsid w:val="00984149"/>
    <w:rsid w:val="00984FF8"/>
    <w:rsid w:val="0098527A"/>
    <w:rsid w:val="00986D31"/>
    <w:rsid w:val="00990CF8"/>
    <w:rsid w:val="009921DA"/>
    <w:rsid w:val="009928A4"/>
    <w:rsid w:val="00993D27"/>
    <w:rsid w:val="00993DCE"/>
    <w:rsid w:val="00997782"/>
    <w:rsid w:val="009A067A"/>
    <w:rsid w:val="009A1FC6"/>
    <w:rsid w:val="009A214F"/>
    <w:rsid w:val="009A2423"/>
    <w:rsid w:val="009A2456"/>
    <w:rsid w:val="009A345C"/>
    <w:rsid w:val="009A3B89"/>
    <w:rsid w:val="009B06A9"/>
    <w:rsid w:val="009B13A7"/>
    <w:rsid w:val="009B4245"/>
    <w:rsid w:val="009B61E0"/>
    <w:rsid w:val="009C07E3"/>
    <w:rsid w:val="009C1B6A"/>
    <w:rsid w:val="009C2EA4"/>
    <w:rsid w:val="009C36F6"/>
    <w:rsid w:val="009C428A"/>
    <w:rsid w:val="009D0324"/>
    <w:rsid w:val="009D21AC"/>
    <w:rsid w:val="009D24B6"/>
    <w:rsid w:val="009D4D9E"/>
    <w:rsid w:val="009D5FD9"/>
    <w:rsid w:val="009D6201"/>
    <w:rsid w:val="009D682C"/>
    <w:rsid w:val="009D7C0B"/>
    <w:rsid w:val="009E352E"/>
    <w:rsid w:val="009E526D"/>
    <w:rsid w:val="009E64C0"/>
    <w:rsid w:val="009F14F6"/>
    <w:rsid w:val="009F1FB9"/>
    <w:rsid w:val="009F20B9"/>
    <w:rsid w:val="009F4EFA"/>
    <w:rsid w:val="009F5A60"/>
    <w:rsid w:val="009F5AFE"/>
    <w:rsid w:val="009F66AB"/>
    <w:rsid w:val="009F6FD4"/>
    <w:rsid w:val="00A0120A"/>
    <w:rsid w:val="00A02F0C"/>
    <w:rsid w:val="00A03C59"/>
    <w:rsid w:val="00A04519"/>
    <w:rsid w:val="00A06E9A"/>
    <w:rsid w:val="00A0786D"/>
    <w:rsid w:val="00A10A08"/>
    <w:rsid w:val="00A11719"/>
    <w:rsid w:val="00A13C01"/>
    <w:rsid w:val="00A14706"/>
    <w:rsid w:val="00A2172E"/>
    <w:rsid w:val="00A22E81"/>
    <w:rsid w:val="00A23A07"/>
    <w:rsid w:val="00A25A33"/>
    <w:rsid w:val="00A32E4E"/>
    <w:rsid w:val="00A36EF9"/>
    <w:rsid w:val="00A37B57"/>
    <w:rsid w:val="00A45B34"/>
    <w:rsid w:val="00A46825"/>
    <w:rsid w:val="00A47767"/>
    <w:rsid w:val="00A516EB"/>
    <w:rsid w:val="00A51F0B"/>
    <w:rsid w:val="00A52279"/>
    <w:rsid w:val="00A53B9D"/>
    <w:rsid w:val="00A54C73"/>
    <w:rsid w:val="00A567BA"/>
    <w:rsid w:val="00A57B88"/>
    <w:rsid w:val="00A635A9"/>
    <w:rsid w:val="00A672C4"/>
    <w:rsid w:val="00A72E6A"/>
    <w:rsid w:val="00A73208"/>
    <w:rsid w:val="00A737E6"/>
    <w:rsid w:val="00A74C4D"/>
    <w:rsid w:val="00A74F7F"/>
    <w:rsid w:val="00A76981"/>
    <w:rsid w:val="00A76E9C"/>
    <w:rsid w:val="00A80573"/>
    <w:rsid w:val="00A94E6A"/>
    <w:rsid w:val="00A95F76"/>
    <w:rsid w:val="00AA6AD3"/>
    <w:rsid w:val="00AB20A2"/>
    <w:rsid w:val="00AB2125"/>
    <w:rsid w:val="00AC37CE"/>
    <w:rsid w:val="00AC4DE1"/>
    <w:rsid w:val="00AD434C"/>
    <w:rsid w:val="00AD4602"/>
    <w:rsid w:val="00AD6022"/>
    <w:rsid w:val="00AE22A2"/>
    <w:rsid w:val="00AE3C14"/>
    <w:rsid w:val="00AF109D"/>
    <w:rsid w:val="00AF14EA"/>
    <w:rsid w:val="00AF67EA"/>
    <w:rsid w:val="00B010A7"/>
    <w:rsid w:val="00B01D06"/>
    <w:rsid w:val="00B03799"/>
    <w:rsid w:val="00B04F51"/>
    <w:rsid w:val="00B06CF7"/>
    <w:rsid w:val="00B119F6"/>
    <w:rsid w:val="00B12EE3"/>
    <w:rsid w:val="00B166A0"/>
    <w:rsid w:val="00B16E09"/>
    <w:rsid w:val="00B20DA3"/>
    <w:rsid w:val="00B2287B"/>
    <w:rsid w:val="00B22FC7"/>
    <w:rsid w:val="00B26A69"/>
    <w:rsid w:val="00B315C8"/>
    <w:rsid w:val="00B32F72"/>
    <w:rsid w:val="00B45C35"/>
    <w:rsid w:val="00B4621C"/>
    <w:rsid w:val="00B47365"/>
    <w:rsid w:val="00B47F9E"/>
    <w:rsid w:val="00B512AB"/>
    <w:rsid w:val="00B55605"/>
    <w:rsid w:val="00B60220"/>
    <w:rsid w:val="00B603CA"/>
    <w:rsid w:val="00B649CC"/>
    <w:rsid w:val="00B66264"/>
    <w:rsid w:val="00B66DF9"/>
    <w:rsid w:val="00B70092"/>
    <w:rsid w:val="00B719B3"/>
    <w:rsid w:val="00B73B1C"/>
    <w:rsid w:val="00B778E0"/>
    <w:rsid w:val="00B80394"/>
    <w:rsid w:val="00B8088B"/>
    <w:rsid w:val="00B811AD"/>
    <w:rsid w:val="00B8169F"/>
    <w:rsid w:val="00B84267"/>
    <w:rsid w:val="00B909E2"/>
    <w:rsid w:val="00B96248"/>
    <w:rsid w:val="00B96BFB"/>
    <w:rsid w:val="00BA5FCC"/>
    <w:rsid w:val="00BA6AFD"/>
    <w:rsid w:val="00BA7F35"/>
    <w:rsid w:val="00BB0121"/>
    <w:rsid w:val="00BB075D"/>
    <w:rsid w:val="00BB3710"/>
    <w:rsid w:val="00BB4D3C"/>
    <w:rsid w:val="00BB5791"/>
    <w:rsid w:val="00BC513D"/>
    <w:rsid w:val="00BC5D78"/>
    <w:rsid w:val="00BC6F90"/>
    <w:rsid w:val="00BD721F"/>
    <w:rsid w:val="00BE1DBA"/>
    <w:rsid w:val="00BE50F3"/>
    <w:rsid w:val="00BE5BB7"/>
    <w:rsid w:val="00BF3C9A"/>
    <w:rsid w:val="00BF6FDA"/>
    <w:rsid w:val="00C0147D"/>
    <w:rsid w:val="00C04A87"/>
    <w:rsid w:val="00C14D87"/>
    <w:rsid w:val="00C206CA"/>
    <w:rsid w:val="00C241BA"/>
    <w:rsid w:val="00C2597B"/>
    <w:rsid w:val="00C31052"/>
    <w:rsid w:val="00C317DA"/>
    <w:rsid w:val="00C35277"/>
    <w:rsid w:val="00C36E00"/>
    <w:rsid w:val="00C37519"/>
    <w:rsid w:val="00C4337C"/>
    <w:rsid w:val="00C50347"/>
    <w:rsid w:val="00C5073D"/>
    <w:rsid w:val="00C507CF"/>
    <w:rsid w:val="00C5485A"/>
    <w:rsid w:val="00C54AB6"/>
    <w:rsid w:val="00C6039A"/>
    <w:rsid w:val="00C64606"/>
    <w:rsid w:val="00C64C0D"/>
    <w:rsid w:val="00C65482"/>
    <w:rsid w:val="00C6781A"/>
    <w:rsid w:val="00C73BEA"/>
    <w:rsid w:val="00C74599"/>
    <w:rsid w:val="00C75E30"/>
    <w:rsid w:val="00C768D1"/>
    <w:rsid w:val="00C77FCF"/>
    <w:rsid w:val="00C820A2"/>
    <w:rsid w:val="00C8245C"/>
    <w:rsid w:val="00C858E5"/>
    <w:rsid w:val="00C86649"/>
    <w:rsid w:val="00C92B47"/>
    <w:rsid w:val="00C92DB5"/>
    <w:rsid w:val="00C956DE"/>
    <w:rsid w:val="00C96493"/>
    <w:rsid w:val="00CA4C9B"/>
    <w:rsid w:val="00CA526B"/>
    <w:rsid w:val="00CA568C"/>
    <w:rsid w:val="00CA747E"/>
    <w:rsid w:val="00CA7B5B"/>
    <w:rsid w:val="00CB10FF"/>
    <w:rsid w:val="00CB3078"/>
    <w:rsid w:val="00CB3FBF"/>
    <w:rsid w:val="00CB767F"/>
    <w:rsid w:val="00CC1BE2"/>
    <w:rsid w:val="00CC1F46"/>
    <w:rsid w:val="00CC6078"/>
    <w:rsid w:val="00CC7D1E"/>
    <w:rsid w:val="00CD33DB"/>
    <w:rsid w:val="00CE1434"/>
    <w:rsid w:val="00CE2133"/>
    <w:rsid w:val="00CE5436"/>
    <w:rsid w:val="00CF01AB"/>
    <w:rsid w:val="00D00AF0"/>
    <w:rsid w:val="00D02445"/>
    <w:rsid w:val="00D02D9A"/>
    <w:rsid w:val="00D047D3"/>
    <w:rsid w:val="00D05693"/>
    <w:rsid w:val="00D073F2"/>
    <w:rsid w:val="00D11702"/>
    <w:rsid w:val="00D13DA1"/>
    <w:rsid w:val="00D16B50"/>
    <w:rsid w:val="00D2441D"/>
    <w:rsid w:val="00D271C1"/>
    <w:rsid w:val="00D4102E"/>
    <w:rsid w:val="00D417D3"/>
    <w:rsid w:val="00D42E72"/>
    <w:rsid w:val="00D44309"/>
    <w:rsid w:val="00D4522D"/>
    <w:rsid w:val="00D518F9"/>
    <w:rsid w:val="00D55B96"/>
    <w:rsid w:val="00D57157"/>
    <w:rsid w:val="00D5750A"/>
    <w:rsid w:val="00D6005A"/>
    <w:rsid w:val="00D60AAD"/>
    <w:rsid w:val="00D6786E"/>
    <w:rsid w:val="00D703B6"/>
    <w:rsid w:val="00D70F8E"/>
    <w:rsid w:val="00D76EF6"/>
    <w:rsid w:val="00D775B7"/>
    <w:rsid w:val="00D80EA3"/>
    <w:rsid w:val="00D879CB"/>
    <w:rsid w:val="00D91488"/>
    <w:rsid w:val="00D97884"/>
    <w:rsid w:val="00DA5987"/>
    <w:rsid w:val="00DB637B"/>
    <w:rsid w:val="00DC356C"/>
    <w:rsid w:val="00DC4192"/>
    <w:rsid w:val="00DC4ECB"/>
    <w:rsid w:val="00DC66FE"/>
    <w:rsid w:val="00DC7EEE"/>
    <w:rsid w:val="00DD0E2C"/>
    <w:rsid w:val="00DD4911"/>
    <w:rsid w:val="00DD5DC8"/>
    <w:rsid w:val="00DE0E24"/>
    <w:rsid w:val="00DE115A"/>
    <w:rsid w:val="00DE5764"/>
    <w:rsid w:val="00DE618B"/>
    <w:rsid w:val="00DF287E"/>
    <w:rsid w:val="00DF2973"/>
    <w:rsid w:val="00DF2AE5"/>
    <w:rsid w:val="00DF564F"/>
    <w:rsid w:val="00E01802"/>
    <w:rsid w:val="00E0586F"/>
    <w:rsid w:val="00E078DA"/>
    <w:rsid w:val="00E10649"/>
    <w:rsid w:val="00E174F1"/>
    <w:rsid w:val="00E201F0"/>
    <w:rsid w:val="00E302DF"/>
    <w:rsid w:val="00E30B02"/>
    <w:rsid w:val="00E43B03"/>
    <w:rsid w:val="00E4425D"/>
    <w:rsid w:val="00E45340"/>
    <w:rsid w:val="00E53ACA"/>
    <w:rsid w:val="00E54381"/>
    <w:rsid w:val="00E60B47"/>
    <w:rsid w:val="00E60F5B"/>
    <w:rsid w:val="00E615A9"/>
    <w:rsid w:val="00E64043"/>
    <w:rsid w:val="00E6660F"/>
    <w:rsid w:val="00E7070A"/>
    <w:rsid w:val="00E71DD4"/>
    <w:rsid w:val="00E73008"/>
    <w:rsid w:val="00E737E7"/>
    <w:rsid w:val="00E75CA2"/>
    <w:rsid w:val="00E818E0"/>
    <w:rsid w:val="00E819D6"/>
    <w:rsid w:val="00E84DFE"/>
    <w:rsid w:val="00E859CC"/>
    <w:rsid w:val="00E93314"/>
    <w:rsid w:val="00E940BC"/>
    <w:rsid w:val="00EA527A"/>
    <w:rsid w:val="00EA599B"/>
    <w:rsid w:val="00EA67AD"/>
    <w:rsid w:val="00EB0684"/>
    <w:rsid w:val="00EB14F2"/>
    <w:rsid w:val="00EB3A72"/>
    <w:rsid w:val="00EB4876"/>
    <w:rsid w:val="00EB71F4"/>
    <w:rsid w:val="00EB7E1B"/>
    <w:rsid w:val="00EC0717"/>
    <w:rsid w:val="00EC17FA"/>
    <w:rsid w:val="00ED06ED"/>
    <w:rsid w:val="00ED3C4F"/>
    <w:rsid w:val="00ED57F0"/>
    <w:rsid w:val="00ED7041"/>
    <w:rsid w:val="00ED7D65"/>
    <w:rsid w:val="00EE05EB"/>
    <w:rsid w:val="00EE0747"/>
    <w:rsid w:val="00EE1105"/>
    <w:rsid w:val="00EE1D82"/>
    <w:rsid w:val="00EE2590"/>
    <w:rsid w:val="00EE4208"/>
    <w:rsid w:val="00EE46A2"/>
    <w:rsid w:val="00EE596D"/>
    <w:rsid w:val="00EE59AD"/>
    <w:rsid w:val="00EF0817"/>
    <w:rsid w:val="00EF0C21"/>
    <w:rsid w:val="00EF73BA"/>
    <w:rsid w:val="00F007C0"/>
    <w:rsid w:val="00F019CC"/>
    <w:rsid w:val="00F03979"/>
    <w:rsid w:val="00F03DF2"/>
    <w:rsid w:val="00F06BA7"/>
    <w:rsid w:val="00F10A0E"/>
    <w:rsid w:val="00F232CF"/>
    <w:rsid w:val="00F2443E"/>
    <w:rsid w:val="00F300F2"/>
    <w:rsid w:val="00F31D83"/>
    <w:rsid w:val="00F33C02"/>
    <w:rsid w:val="00F4090B"/>
    <w:rsid w:val="00F42657"/>
    <w:rsid w:val="00F60162"/>
    <w:rsid w:val="00F60ACF"/>
    <w:rsid w:val="00F64BF9"/>
    <w:rsid w:val="00F66C9B"/>
    <w:rsid w:val="00F71470"/>
    <w:rsid w:val="00F733F4"/>
    <w:rsid w:val="00F740A7"/>
    <w:rsid w:val="00F75195"/>
    <w:rsid w:val="00F7683A"/>
    <w:rsid w:val="00F77C3D"/>
    <w:rsid w:val="00F8166A"/>
    <w:rsid w:val="00F9118E"/>
    <w:rsid w:val="00F92E72"/>
    <w:rsid w:val="00F94566"/>
    <w:rsid w:val="00F952E7"/>
    <w:rsid w:val="00FA55E3"/>
    <w:rsid w:val="00FA6046"/>
    <w:rsid w:val="00FB03EC"/>
    <w:rsid w:val="00FB275D"/>
    <w:rsid w:val="00FB3684"/>
    <w:rsid w:val="00FB5FD5"/>
    <w:rsid w:val="00FC099A"/>
    <w:rsid w:val="00FC0E58"/>
    <w:rsid w:val="00FC193B"/>
    <w:rsid w:val="00FC522F"/>
    <w:rsid w:val="00FD2717"/>
    <w:rsid w:val="00FD3786"/>
    <w:rsid w:val="00FD52EC"/>
    <w:rsid w:val="00FE0B38"/>
    <w:rsid w:val="00FE47F8"/>
    <w:rsid w:val="00FF1FCF"/>
    <w:rsid w:val="00FF3855"/>
    <w:rsid w:val="00FF3BE2"/>
    <w:rsid w:val="00FF4B44"/>
    <w:rsid w:val="00FF6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sz w:val="24"/>
      <w:lang w:eastAsia="en-US"/>
    </w:rPr>
  </w:style>
  <w:style w:type="paragraph" w:styleId="Heading1">
    <w:name w:val="heading 1"/>
    <w:basedOn w:val="Normal"/>
    <w:next w:val="Normal"/>
    <w:link w:val="Heading1Char"/>
    <w:qFormat/>
    <w:pPr>
      <w:keepNext/>
      <w:outlineLvl w:val="0"/>
    </w:pPr>
    <w:rPr>
      <w:b/>
      <w:bCs/>
      <w:color w:val="FFFFFF"/>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qFormat/>
    <w:rsid w:val="00C73BEA"/>
    <w:pPr>
      <w:keepNext/>
      <w:numPr>
        <w:ilvl w:val="2"/>
        <w:numId w:val="43"/>
      </w:numPr>
      <w:spacing w:before="20" w:after="20"/>
      <w:outlineLvl w:val="2"/>
    </w:pPr>
    <w:rPr>
      <w:bCs/>
      <w:i/>
      <w:sz w:val="22"/>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 w:val="22"/>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link w:val="DHTitleChar"/>
    <w:pPr>
      <w:spacing w:line="660" w:lineRule="exact"/>
    </w:pPr>
    <w:rPr>
      <w:rFonts w:cs="Times New Roman"/>
      <w:b/>
      <w:color w:val="009966"/>
      <w:sz w:val="60"/>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Bodycopy">
    <w:name w:val="DH Body copy"/>
    <w:basedOn w:val="Normal"/>
    <w:pPr>
      <w:spacing w:line="320" w:lineRule="exact"/>
    </w:pPr>
    <w:rPr>
      <w:rFonts w:cs="Times New Roman"/>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DHBodycopy"/>
    <w:rsid w:val="007840CE"/>
    <w:pPr>
      <w:tabs>
        <w:tab w:val="num" w:pos="6"/>
      </w:tabs>
      <w:ind w:left="714" w:hanging="357"/>
    </w:p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BodyText">
    <w:name w:val="Body Text"/>
    <w:basedOn w:val="Normal"/>
    <w:link w:val="BodyTextChar"/>
    <w:rsid w:val="00DE618B"/>
    <w:pPr>
      <w:spacing w:after="120"/>
    </w:pPr>
    <w:rPr>
      <w:rFonts w:cs="Times New Roman"/>
      <w:lang w:eastAsia="en-GB"/>
    </w:rPr>
  </w:style>
  <w:style w:type="character" w:customStyle="1" w:styleId="BodyTextChar">
    <w:name w:val="Body Text Char"/>
    <w:basedOn w:val="DefaultParagraphFont"/>
    <w:link w:val="BodyText"/>
    <w:rsid w:val="00DE618B"/>
    <w:rPr>
      <w:rFonts w:ascii="Arial" w:hAnsi="Arial"/>
      <w:sz w:val="24"/>
    </w:rPr>
  </w:style>
  <w:style w:type="paragraph" w:styleId="Title">
    <w:name w:val="Title"/>
    <w:basedOn w:val="Normal"/>
    <w:link w:val="TitleChar"/>
    <w:qFormat/>
    <w:rsid w:val="00DE618B"/>
    <w:pPr>
      <w:spacing w:before="120" w:after="120"/>
      <w:jc w:val="center"/>
    </w:pPr>
    <w:rPr>
      <w:rFonts w:cs="Times New Roman"/>
      <w:b/>
      <w:sz w:val="22"/>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styleId="BodyText2">
    <w:name w:val="Body Text 2"/>
    <w:basedOn w:val="Normal"/>
    <w:link w:val="BodyText2Char"/>
    <w:rsid w:val="00DE618B"/>
    <w:pPr>
      <w:widowControl w:val="0"/>
      <w:tabs>
        <w:tab w:val="left" w:pos="-720"/>
      </w:tabs>
      <w:suppressAutoHyphens/>
      <w:jc w:val="center"/>
    </w:pPr>
    <w:rPr>
      <w:rFonts w:ascii="Garamond" w:hAnsi="Garamond" w:cs="Times New Roman"/>
      <w:b/>
      <w:snapToGrid w:val="0"/>
    </w:rPr>
  </w:style>
  <w:style w:type="character" w:customStyle="1" w:styleId="BodyText2Char">
    <w:name w:val="Body Text 2 Char"/>
    <w:basedOn w:val="DefaultParagraphFont"/>
    <w:link w:val="BodyText2"/>
    <w:rsid w:val="00DE618B"/>
    <w:rPr>
      <w:rFonts w:ascii="Garamond" w:hAnsi="Garamond"/>
      <w:b/>
      <w:snapToGrid w:val="0"/>
      <w:sz w:val="24"/>
      <w:lang w:eastAsia="en-US"/>
    </w:rPr>
  </w:style>
  <w:style w:type="paragraph" w:styleId="BodyTextIndent">
    <w:name w:val="Body Text Indent"/>
    <w:basedOn w:val="Normal"/>
    <w:link w:val="BodyTextIndentChar"/>
    <w:rsid w:val="00DE618B"/>
    <w:pPr>
      <w:spacing w:after="120"/>
      <w:ind w:left="283"/>
    </w:pPr>
    <w:rPr>
      <w:rFonts w:cs="Times New Roman"/>
      <w:lang w:eastAsia="en-GB"/>
    </w:rPr>
  </w:style>
  <w:style w:type="character" w:customStyle="1" w:styleId="BodyTextIndentChar">
    <w:name w:val="Body Text Indent Char"/>
    <w:basedOn w:val="DefaultParagraphFont"/>
    <w:link w:val="BodyTextIndent"/>
    <w:rsid w:val="00DE618B"/>
    <w:rPr>
      <w:rFonts w:ascii="Arial" w:hAnsi="Arial"/>
      <w:sz w:val="24"/>
    </w:rPr>
  </w:style>
  <w:style w:type="paragraph" w:styleId="BodyTextIndent2">
    <w:name w:val="Body Text Indent 2"/>
    <w:basedOn w:val="Normal"/>
    <w:link w:val="BodyTextIndent2Char"/>
    <w:rsid w:val="00DE618B"/>
    <w:pPr>
      <w:spacing w:after="120" w:line="480" w:lineRule="auto"/>
      <w:ind w:left="283"/>
    </w:pPr>
    <w:rPr>
      <w:rFonts w:cs="Times New Roman"/>
      <w:lang w:eastAsia="en-GB"/>
    </w:rPr>
  </w:style>
  <w:style w:type="character" w:customStyle="1" w:styleId="BodyTextIndent2Char">
    <w:name w:val="Body Text Indent 2 Char"/>
    <w:basedOn w:val="DefaultParagraphFont"/>
    <w:link w:val="BodyTextIndent2"/>
    <w:rsid w:val="00DE618B"/>
    <w:rPr>
      <w:rFonts w:ascii="Arial" w:hAnsi="Arial"/>
      <w:sz w:val="24"/>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uiPriority w:val="59"/>
    <w:rsid w:val="00DE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X">
    <w:name w:val="Section X"/>
    <w:basedOn w:val="DHTitle"/>
    <w:next w:val="Normal"/>
    <w:link w:val="SectionXChar"/>
    <w:rsid w:val="001042C6"/>
    <w:pPr>
      <w:pageBreakBefore/>
    </w:pPr>
    <w:rPr>
      <w:rFonts w:ascii="Arial Bold" w:hAnsi="Arial Bold" w:cs="Arial"/>
      <w:sz w:val="32"/>
      <w:szCs w:val="32"/>
    </w:rPr>
  </w:style>
  <w:style w:type="paragraph" w:styleId="ListParagraph">
    <w:name w:val="List Paragraph"/>
    <w:basedOn w:val="Normal"/>
    <w:uiPriority w:val="34"/>
    <w:qFormat/>
    <w:rsid w:val="00DE618B"/>
    <w:pPr>
      <w:ind w:left="720"/>
      <w:contextualSpacing/>
    </w:pPr>
    <w:rPr>
      <w:rFonts w:eastAsia="Calibri"/>
      <w:szCs w:val="24"/>
      <w:lang w:eastAsia="en-GB"/>
    </w:rPr>
  </w:style>
  <w:style w:type="paragraph" w:customStyle="1" w:styleId="BodyText1">
    <w:name w:val="Body Text1"/>
    <w:basedOn w:val="Normal"/>
    <w:rsid w:val="00BF6FDA"/>
    <w:pPr>
      <w:overflowPunct w:val="0"/>
      <w:autoSpaceDE w:val="0"/>
      <w:autoSpaceDN w:val="0"/>
      <w:adjustRightInd w:val="0"/>
      <w:spacing w:before="240" w:after="120"/>
      <w:textAlignment w:val="baseline"/>
    </w:pPr>
    <w:rPr>
      <w:rFonts w:cs="Times New Roman"/>
      <w:noProof/>
      <w:sz w:val="20"/>
      <w:lang w:val="en-US"/>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semiHidden/>
    <w:rsid w:val="000D7145"/>
    <w:rPr>
      <w:sz w:val="16"/>
      <w:szCs w:val="16"/>
    </w:rPr>
  </w:style>
  <w:style w:type="paragraph" w:styleId="CommentText">
    <w:name w:val="annotation text"/>
    <w:basedOn w:val="Normal"/>
    <w:semiHidden/>
    <w:rsid w:val="000D7145"/>
    <w:rPr>
      <w:rFonts w:cs="Times New Roman"/>
      <w:sz w:val="20"/>
      <w:lang w:eastAsia="en-GB"/>
    </w:rPr>
  </w:style>
  <w:style w:type="paragraph" w:customStyle="1" w:styleId="10">
    <w:name w:val="10"/>
    <w:basedOn w:val="Normal"/>
    <w:rsid w:val="003457E3"/>
    <w:pPr>
      <w:numPr>
        <w:ilvl w:val="6"/>
        <w:numId w:val="1"/>
      </w:numPr>
      <w:tabs>
        <w:tab w:val="clear" w:pos="4252"/>
        <w:tab w:val="num" w:pos="0"/>
      </w:tabs>
      <w:spacing w:after="240"/>
      <w:ind w:left="0" w:firstLine="0"/>
      <w:jc w:val="both"/>
    </w:pPr>
    <w:rPr>
      <w:i/>
      <w:sz w:val="22"/>
      <w:szCs w:val="22"/>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rsid w:val="00B010A7"/>
    <w:pPr>
      <w:spacing w:before="120" w:after="120"/>
    </w:pPr>
    <w:rPr>
      <w:b/>
      <w:caps/>
      <w:sz w:val="22"/>
      <w:szCs w:val="22"/>
    </w:rPr>
  </w:style>
  <w:style w:type="paragraph" w:customStyle="1" w:styleId="ONEH2">
    <w:name w:val="ONE_H2"/>
    <w:basedOn w:val="Normal"/>
    <w:rsid w:val="004C3B1F"/>
    <w:pPr>
      <w:numPr>
        <w:ilvl w:val="1"/>
        <w:numId w:val="2"/>
      </w:numPr>
      <w:spacing w:before="60" w:after="60"/>
      <w:jc w:val="both"/>
    </w:pPr>
    <w:rPr>
      <w:sz w:val="22"/>
      <w:szCs w:val="22"/>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 w:val="22"/>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2B00A6"/>
    <w:pPr>
      <w:ind w:left="851"/>
    </w:pPr>
    <w:rPr>
      <w:sz w:val="22"/>
    </w:rPr>
  </w:style>
  <w:style w:type="paragraph" w:customStyle="1" w:styleId="Xa">
    <w:name w:val="X_a"/>
    <w:basedOn w:val="StyleSectionXBottomSinglesolidlineAuto05ptLinewi1"/>
    <w:next w:val="Indented"/>
    <w:link w:val="XaChar"/>
    <w:autoRedefine/>
    <w:rsid w:val="00301D44"/>
    <w:pPr>
      <w:pageBreakBefore w:val="0"/>
      <w:numPr>
        <w:numId w:val="30"/>
      </w:numPr>
    </w:pPr>
  </w:style>
  <w:style w:type="paragraph" w:customStyle="1" w:styleId="StyleSectionXBottomSinglesolidlineAuto05ptLinewi1">
    <w:name w:val="Style Section X + Bottom: (Single solid line Auto  0.5 pt Line wi...1"/>
    <w:basedOn w:val="SectionX"/>
    <w:link w:val="StyleSectionXBottomSinglesolidlineAuto05ptLinewi1Char"/>
    <w:autoRedefine/>
    <w:rsid w:val="001042C6"/>
    <w:pPr>
      <w:keepNext/>
      <w:pBdr>
        <w:bottom w:val="single" w:sz="4" w:space="0" w:color="auto"/>
      </w:pBdr>
      <w:tabs>
        <w:tab w:val="left" w:pos="2552"/>
      </w:tabs>
      <w:spacing w:line="240" w:lineRule="auto"/>
    </w:pPr>
    <w:rPr>
      <w:rFonts w:ascii="Arial" w:hAnsi="Arial"/>
    </w:rPr>
  </w:style>
  <w:style w:type="paragraph" w:customStyle="1" w:styleId="ONEH3">
    <w:name w:val="ONE_H3"/>
    <w:basedOn w:val="Normal"/>
    <w:rsid w:val="00C77FCF"/>
    <w:pPr>
      <w:numPr>
        <w:ilvl w:val="2"/>
        <w:numId w:val="2"/>
      </w:numPr>
    </w:pPr>
    <w:rPr>
      <w:sz w:val="22"/>
    </w:rPr>
  </w:style>
  <w:style w:type="paragraph" w:customStyle="1" w:styleId="Sch1">
    <w:name w:val="Sch1"/>
    <w:basedOn w:val="Heading1"/>
    <w:next w:val="StyleHeading2"/>
    <w:rsid w:val="00857497"/>
    <w:pPr>
      <w:numPr>
        <w:numId w:val="41"/>
      </w:numPr>
      <w:spacing w:before="120" w:after="60"/>
      <w:ind w:left="709" w:hanging="709"/>
    </w:pPr>
    <w:rPr>
      <w:rFonts w:ascii="Arial Bold" w:hAnsi="Arial Bold"/>
      <w:smallCaps/>
      <w:color w:val="auto"/>
      <w:sz w:val="28"/>
      <w:szCs w:val="28"/>
    </w:rPr>
  </w:style>
  <w:style w:type="paragraph" w:customStyle="1" w:styleId="FOURH1">
    <w:name w:val="FOUR_H1"/>
    <w:basedOn w:val="Normal"/>
    <w:next w:val="Normal"/>
    <w:rsid w:val="00602561"/>
    <w:pPr>
      <w:numPr>
        <w:numId w:val="3"/>
      </w:numPr>
    </w:pPr>
    <w:rPr>
      <w:b/>
      <w:caps/>
      <w:sz w:val="22"/>
    </w:rPr>
  </w:style>
  <w:style w:type="paragraph" w:customStyle="1" w:styleId="FOURH2">
    <w:name w:val="FOUR_H2"/>
    <w:basedOn w:val="Normal"/>
    <w:rsid w:val="00B119F6"/>
    <w:pPr>
      <w:numPr>
        <w:ilvl w:val="1"/>
        <w:numId w:val="3"/>
      </w:numPr>
      <w:tabs>
        <w:tab w:val="clear" w:pos="1440"/>
        <w:tab w:val="num" w:pos="851"/>
      </w:tabs>
      <w:ind w:left="851" w:hanging="709"/>
    </w:pPr>
    <w:rPr>
      <w:sz w:val="22"/>
    </w:rPr>
  </w:style>
  <w:style w:type="paragraph" w:customStyle="1" w:styleId="FOURH3">
    <w:name w:val="FOUR_H3"/>
    <w:basedOn w:val="Normal"/>
    <w:rsid w:val="00AB20A2"/>
    <w:pPr>
      <w:numPr>
        <w:ilvl w:val="2"/>
        <w:numId w:val="3"/>
      </w:numPr>
      <w:tabs>
        <w:tab w:val="clear" w:pos="2520"/>
        <w:tab w:val="left" w:pos="1276"/>
      </w:tabs>
      <w:spacing w:after="120"/>
      <w:ind w:left="1276" w:hanging="556"/>
      <w:jc w:val="both"/>
    </w:pPr>
    <w:rPr>
      <w:sz w:val="22"/>
      <w:szCs w:val="22"/>
    </w:rPr>
  </w:style>
  <w:style w:type="paragraph" w:customStyle="1" w:styleId="Decbullet">
    <w:name w:val="Dec bullet"/>
    <w:basedOn w:val="Normal"/>
    <w:rsid w:val="007A046E"/>
    <w:pPr>
      <w:numPr>
        <w:numId w:val="4"/>
      </w:numPr>
      <w:tabs>
        <w:tab w:val="clear" w:pos="2030"/>
        <w:tab w:val="num" w:pos="2127"/>
      </w:tabs>
      <w:ind w:left="2127" w:hanging="425"/>
    </w:pPr>
    <w:rPr>
      <w:sz w:val="22"/>
    </w:rPr>
  </w:style>
  <w:style w:type="paragraph" w:customStyle="1" w:styleId="Bull">
    <w:name w:val="Bull"/>
    <w:basedOn w:val="Normal"/>
    <w:rsid w:val="007A046E"/>
    <w:pPr>
      <w:numPr>
        <w:numId w:val="5"/>
      </w:numPr>
      <w:tabs>
        <w:tab w:val="clear" w:pos="2313"/>
        <w:tab w:val="num" w:pos="1701"/>
      </w:tabs>
      <w:spacing w:before="20" w:after="20"/>
      <w:ind w:left="1701" w:hanging="425"/>
    </w:pPr>
    <w:rPr>
      <w:sz w:val="22"/>
    </w:rPr>
  </w:style>
  <w:style w:type="paragraph" w:customStyle="1" w:styleId="Style11ptBoldJustified">
    <w:name w:val="Style 11 pt Bold Justified"/>
    <w:basedOn w:val="Normal"/>
    <w:rsid w:val="000F0641"/>
    <w:pPr>
      <w:keepNext/>
      <w:jc w:val="both"/>
    </w:pPr>
    <w:rPr>
      <w:b/>
      <w:bCs/>
      <w:sz w:val="22"/>
      <w:szCs w:val="22"/>
    </w:rPr>
  </w:style>
  <w:style w:type="paragraph" w:customStyle="1" w:styleId="FOURpara">
    <w:name w:val="FOUR_para"/>
    <w:basedOn w:val="Normal"/>
    <w:rsid w:val="00536B66"/>
    <w:pPr>
      <w:keepNext/>
      <w:numPr>
        <w:numId w:val="6"/>
      </w:numPr>
      <w:tabs>
        <w:tab w:val="clear" w:pos="2574"/>
        <w:tab w:val="num" w:pos="1418"/>
      </w:tabs>
      <w:jc w:val="both"/>
    </w:pPr>
    <w:rPr>
      <w:b/>
      <w:bCs/>
      <w:sz w:val="22"/>
      <w:szCs w:val="22"/>
    </w:rPr>
  </w:style>
  <w:style w:type="paragraph" w:customStyle="1" w:styleId="FIVEH1">
    <w:name w:val="FIVE_H1"/>
    <w:basedOn w:val="Normal"/>
    <w:next w:val="Normal"/>
    <w:rsid w:val="00B010A7"/>
    <w:pPr>
      <w:numPr>
        <w:numId w:val="7"/>
      </w:numPr>
      <w:tabs>
        <w:tab w:val="left" w:pos="-720"/>
      </w:tabs>
      <w:suppressAutoHyphens/>
      <w:jc w:val="both"/>
    </w:pPr>
    <w:rPr>
      <w:b/>
      <w:caps/>
      <w:sz w:val="22"/>
    </w:rPr>
  </w:style>
  <w:style w:type="paragraph" w:customStyle="1" w:styleId="FIVEH2">
    <w:name w:val="FIVE_H2"/>
    <w:basedOn w:val="Normal"/>
    <w:rsid w:val="00B010A7"/>
    <w:pPr>
      <w:numPr>
        <w:ilvl w:val="1"/>
        <w:numId w:val="7"/>
      </w:numPr>
      <w:tabs>
        <w:tab w:val="left" w:pos="851"/>
      </w:tabs>
      <w:suppressAutoHyphens/>
      <w:spacing w:before="60" w:after="60"/>
      <w:jc w:val="both"/>
    </w:pPr>
    <w:rPr>
      <w:sz w:val="22"/>
    </w:rPr>
  </w:style>
  <w:style w:type="paragraph" w:customStyle="1" w:styleId="CostTab">
    <w:name w:val="CostTab"/>
    <w:basedOn w:val="Normal"/>
    <w:rsid w:val="00026C87"/>
    <w:pPr>
      <w:spacing w:before="40" w:after="40"/>
    </w:pPr>
    <w:rPr>
      <w:sz w:val="22"/>
      <w:szCs w:val="22"/>
    </w:rPr>
  </w:style>
  <w:style w:type="paragraph" w:customStyle="1" w:styleId="Part">
    <w:name w:val="Part"/>
    <w:basedOn w:val="Normal"/>
    <w:next w:val="Normal"/>
    <w:rsid w:val="00131AD6"/>
    <w:pPr>
      <w:numPr>
        <w:numId w:val="8"/>
      </w:numPr>
      <w:ind w:hanging="1134"/>
    </w:pPr>
    <w:rPr>
      <w:b/>
      <w:color w:val="009966"/>
      <w:sz w:val="32"/>
    </w:rPr>
  </w:style>
  <w:style w:type="paragraph" w:customStyle="1" w:styleId="LeftSide">
    <w:name w:val="LeftSide"/>
    <w:basedOn w:val="Normal"/>
    <w:link w:val="LeftSideChar"/>
    <w:rsid w:val="000759C3"/>
    <w:pPr>
      <w:spacing w:before="60" w:after="60"/>
      <w:jc w:val="both"/>
    </w:pPr>
    <w:rPr>
      <w:sz w:val="22"/>
    </w:rPr>
  </w:style>
  <w:style w:type="character" w:customStyle="1" w:styleId="LeftSideChar">
    <w:name w:val="LeftSide Char"/>
    <w:basedOn w:val="DefaultParagraphFont"/>
    <w:link w:val="LeftSide"/>
    <w:rsid w:val="000759C3"/>
    <w:rPr>
      <w:rFonts w:ascii="Arial" w:hAnsi="Arial" w:cs="Arial"/>
      <w:sz w:val="22"/>
      <w:lang w:val="en-GB" w:eastAsia="en-US" w:bidi="ar-SA"/>
    </w:rPr>
  </w:style>
  <w:style w:type="paragraph" w:customStyle="1" w:styleId="THREEH2">
    <w:name w:val="THREE_H2"/>
    <w:basedOn w:val="Normal"/>
    <w:link w:val="THREEH2Char"/>
    <w:autoRedefine/>
    <w:rsid w:val="00C73BEA"/>
    <w:pPr>
      <w:spacing w:before="60" w:after="60"/>
      <w:jc w:val="both"/>
    </w:pPr>
    <w:rPr>
      <w:sz w:val="22"/>
    </w:rPr>
  </w:style>
  <w:style w:type="paragraph" w:customStyle="1" w:styleId="EIGHTH1">
    <w:name w:val="EIGHT_H1"/>
    <w:basedOn w:val="Normal"/>
    <w:autoRedefine/>
    <w:rsid w:val="00F06BA7"/>
    <w:pPr>
      <w:numPr>
        <w:numId w:val="9"/>
      </w:numPr>
      <w:suppressAutoHyphens/>
      <w:ind w:left="709" w:hanging="709"/>
    </w:pPr>
    <w:rPr>
      <w:b/>
      <w:sz w:val="28"/>
    </w:rPr>
  </w:style>
  <w:style w:type="paragraph" w:customStyle="1" w:styleId="EIGHTH2">
    <w:name w:val="EIGHT_H2"/>
    <w:basedOn w:val="Normal"/>
    <w:autoRedefine/>
    <w:rsid w:val="00F06BA7"/>
    <w:pPr>
      <w:numPr>
        <w:ilvl w:val="1"/>
        <w:numId w:val="9"/>
      </w:numPr>
      <w:tabs>
        <w:tab w:val="clear" w:pos="1440"/>
        <w:tab w:val="num" w:pos="851"/>
      </w:tabs>
      <w:suppressAutoHyphens/>
      <w:spacing w:before="60" w:after="60"/>
      <w:ind w:left="851" w:hanging="567"/>
    </w:pPr>
    <w:rPr>
      <w:sz w:val="22"/>
    </w:rPr>
  </w:style>
  <w:style w:type="paragraph" w:customStyle="1" w:styleId="H2">
    <w:name w:val="H2"/>
    <w:basedOn w:val="Normal"/>
    <w:rsid w:val="00536B66"/>
  </w:style>
  <w:style w:type="paragraph" w:customStyle="1" w:styleId="H3">
    <w:name w:val="H 3"/>
    <w:basedOn w:val="Normal"/>
    <w:rsid w:val="00536B66"/>
    <w:pPr>
      <w:numPr>
        <w:ilvl w:val="2"/>
        <w:numId w:val="9"/>
      </w:numPr>
    </w:pPr>
  </w:style>
  <w:style w:type="paragraph" w:customStyle="1" w:styleId="NINEH1">
    <w:name w:val="NINE_H1"/>
    <w:basedOn w:val="Normal"/>
    <w:autoRedefine/>
    <w:rsid w:val="00C73BEA"/>
    <w:pPr>
      <w:suppressAutoHyphens/>
    </w:pPr>
    <w:rPr>
      <w:b/>
      <w:sz w:val="22"/>
    </w:rPr>
  </w:style>
  <w:style w:type="paragraph" w:customStyle="1" w:styleId="NINEH2">
    <w:name w:val="NINE_H2"/>
    <w:basedOn w:val="Normal"/>
    <w:link w:val="NINEH2Char"/>
    <w:rsid w:val="00C73BEA"/>
    <w:pPr>
      <w:numPr>
        <w:ilvl w:val="1"/>
        <w:numId w:val="27"/>
      </w:numPr>
      <w:suppressAutoHyphens/>
    </w:pPr>
    <w:rPr>
      <w:sz w:val="22"/>
      <w:szCs w:val="22"/>
    </w:rPr>
  </w:style>
  <w:style w:type="paragraph" w:customStyle="1" w:styleId="HH2">
    <w:name w:val="HH2"/>
    <w:basedOn w:val="Normal"/>
    <w:rsid w:val="00FB5FD5"/>
  </w:style>
  <w:style w:type="paragraph" w:customStyle="1" w:styleId="Address">
    <w:name w:val="Address"/>
    <w:basedOn w:val="Normal"/>
    <w:rsid w:val="00B96BFB"/>
    <w:pPr>
      <w:spacing w:before="20" w:after="20"/>
      <w:ind w:left="709"/>
    </w:pPr>
    <w:rPr>
      <w:sz w:val="22"/>
    </w:rPr>
  </w:style>
  <w:style w:type="paragraph" w:customStyle="1" w:styleId="Style1">
    <w:name w:val="Style1"/>
    <w:basedOn w:val="Normal"/>
    <w:rsid w:val="00E60B47"/>
    <w:pPr>
      <w:numPr>
        <w:numId w:val="10"/>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rsid w:val="00905394"/>
    <w:pPr>
      <w:numPr>
        <w:numId w:val="11"/>
      </w:numPr>
    </w:pPr>
    <w:rPr>
      <w:rFonts w:ascii="Arial Bold" w:hAnsi="Arial Bold"/>
      <w:b/>
      <w:bCs/>
      <w:caps/>
      <w:sz w:val="22"/>
    </w:rPr>
  </w:style>
  <w:style w:type="paragraph" w:customStyle="1" w:styleId="SIXH2">
    <w:name w:val="SIX_H2"/>
    <w:basedOn w:val="Normal"/>
    <w:rsid w:val="0062087E"/>
    <w:pPr>
      <w:numPr>
        <w:ilvl w:val="1"/>
        <w:numId w:val="11"/>
      </w:numPr>
      <w:tabs>
        <w:tab w:val="clear" w:pos="1440"/>
        <w:tab w:val="num" w:pos="851"/>
      </w:tabs>
      <w:ind w:left="851" w:hanging="709"/>
    </w:pPr>
    <w:rPr>
      <w:sz w:val="22"/>
      <w:lang w:val="en-US"/>
    </w:rPr>
  </w:style>
  <w:style w:type="paragraph" w:customStyle="1" w:styleId="HHH2">
    <w:name w:val="HHH2"/>
    <w:basedOn w:val="Normal"/>
    <w:rsid w:val="00905394"/>
  </w:style>
  <w:style w:type="paragraph" w:customStyle="1" w:styleId="PQQbullet">
    <w:name w:val="PQQ bullet"/>
    <w:basedOn w:val="Normal"/>
    <w:link w:val="PQQbulletChar"/>
    <w:rsid w:val="00CC6078"/>
    <w:pPr>
      <w:numPr>
        <w:numId w:val="12"/>
      </w:numPr>
      <w:tabs>
        <w:tab w:val="clear" w:pos="1069"/>
      </w:tabs>
      <w:ind w:left="1440"/>
      <w:jc w:val="both"/>
    </w:pPr>
    <w:rPr>
      <w:rFonts w:cs="Times New Roman"/>
      <w:sz w:val="22"/>
      <w:szCs w:val="22"/>
      <w:lang w:eastAsia="en-GB"/>
    </w:rPr>
  </w:style>
  <w:style w:type="paragraph" w:customStyle="1" w:styleId="LevelA1">
    <w:name w:val="Level A1"/>
    <w:basedOn w:val="Heading1"/>
    <w:next w:val="Textindent"/>
    <w:link w:val="LevelA1Char"/>
    <w:rsid w:val="00CC6078"/>
    <w:pPr>
      <w:keepNext w:val="0"/>
      <w:numPr>
        <w:numId w:val="14"/>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Section">
    <w:name w:val="Section"/>
    <w:basedOn w:val="Normal"/>
    <w:next w:val="Normal"/>
    <w:rsid w:val="00CC6078"/>
    <w:pPr>
      <w:numPr>
        <w:numId w:val="26"/>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rsid w:val="0076193C"/>
    <w:pPr>
      <w:numPr>
        <w:numId w:val="0"/>
      </w:numPr>
      <w:spacing w:before="0" w:after="0"/>
      <w:ind w:left="902"/>
    </w:pPr>
    <w:rPr>
      <w:b w:val="0"/>
      <w:bCs w:val="0"/>
    </w:r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rPr>
  </w:style>
  <w:style w:type="character" w:customStyle="1" w:styleId="TextindentChar">
    <w:name w:val="Text indent Char"/>
    <w:basedOn w:val="LevelA1Char"/>
    <w:link w:val="Textindent"/>
    <w:rsid w:val="0076193C"/>
    <w:rPr>
      <w:rFonts w:ascii="Arial" w:eastAsia="Arial" w:hAnsi="Arial" w:cs="Arial"/>
      <w:b/>
      <w:bCs/>
      <w:kern w:val="32"/>
      <w:sz w:val="22"/>
      <w:szCs w:val="24"/>
      <w:lang w:val="en-GB" w:eastAsia="en-GB" w:bidi="ar-SA"/>
    </w:rPr>
  </w:style>
  <w:style w:type="paragraph" w:customStyle="1" w:styleId="LevelD1">
    <w:name w:val="Level D1"/>
    <w:basedOn w:val="Normal"/>
    <w:next w:val="Textindent"/>
    <w:rsid w:val="00CC6078"/>
    <w:pPr>
      <w:numPr>
        <w:numId w:val="16"/>
      </w:numPr>
      <w:tabs>
        <w:tab w:val="clear" w:pos="720"/>
        <w:tab w:val="num" w:pos="900"/>
      </w:tabs>
      <w:spacing w:before="60" w:after="60"/>
      <w:ind w:left="900" w:hanging="540"/>
      <w:jc w:val="both"/>
      <w:outlineLvl w:val="0"/>
    </w:pPr>
    <w:rPr>
      <w:rFonts w:eastAsia="Arial"/>
      <w:b/>
      <w:kern w:val="32"/>
      <w:sz w:val="22"/>
      <w:szCs w:val="24"/>
      <w:lang w:eastAsia="en-GB"/>
    </w:rPr>
  </w:style>
  <w:style w:type="paragraph" w:customStyle="1" w:styleId="LevelB1">
    <w:name w:val="Level B1"/>
    <w:basedOn w:val="Heading1"/>
    <w:next w:val="Normal"/>
    <w:rsid w:val="00CC6078"/>
    <w:pPr>
      <w:keepNext w:val="0"/>
      <w:numPr>
        <w:numId w:val="13"/>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LevelC1">
    <w:name w:val="Level C1"/>
    <w:basedOn w:val="Normal"/>
    <w:next w:val="Textindent"/>
    <w:rsid w:val="00CC6078"/>
    <w:pPr>
      <w:keepNext/>
      <w:numPr>
        <w:numId w:val="15"/>
      </w:numPr>
      <w:tabs>
        <w:tab w:val="clear" w:pos="720"/>
        <w:tab w:val="num" w:pos="900"/>
      </w:tabs>
      <w:spacing w:before="120" w:after="120"/>
      <w:ind w:left="900" w:hanging="540"/>
      <w:jc w:val="both"/>
    </w:pPr>
    <w:rPr>
      <w:rFonts w:cs="Times New Roman"/>
      <w:b/>
      <w:sz w:val="22"/>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17"/>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sz w:val="22"/>
    </w:rPr>
  </w:style>
  <w:style w:type="paragraph" w:customStyle="1" w:styleId="KLegalHeading4">
    <w:name w:val="KLegal Heading 4"/>
    <w:basedOn w:val="Normal"/>
    <w:next w:val="Normal"/>
    <w:rsid w:val="00DC356C"/>
    <w:pPr>
      <w:keepNext/>
      <w:numPr>
        <w:ilvl w:val="3"/>
        <w:numId w:val="17"/>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sz w:val="22"/>
    </w:rPr>
  </w:style>
  <w:style w:type="paragraph" w:customStyle="1" w:styleId="KLegalHeading1">
    <w:name w:val="KLegal Heading 1"/>
    <w:basedOn w:val="Normal"/>
    <w:next w:val="KLegalHeading2"/>
    <w:rsid w:val="00DC356C"/>
    <w:pPr>
      <w:keepNext/>
      <w:pageBreakBefore/>
      <w:numPr>
        <w:numId w:val="17"/>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17"/>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18"/>
      </w:numPr>
      <w:spacing w:after="240"/>
      <w:jc w:val="both"/>
      <w:outlineLvl w:val="0"/>
    </w:pPr>
    <w:rPr>
      <w:rFonts w:cs="Times New Roman"/>
      <w:b/>
      <w:caps/>
      <w:sz w:val="22"/>
    </w:rPr>
  </w:style>
  <w:style w:type="paragraph" w:customStyle="1" w:styleId="PCSchedule2">
    <w:name w:val="PC Schedule 2"/>
    <w:basedOn w:val="Normal"/>
    <w:rsid w:val="00DC356C"/>
    <w:pPr>
      <w:numPr>
        <w:ilvl w:val="1"/>
        <w:numId w:val="18"/>
      </w:numPr>
      <w:spacing w:after="240"/>
      <w:jc w:val="both"/>
      <w:outlineLvl w:val="1"/>
    </w:pPr>
    <w:rPr>
      <w:rFonts w:cs="Times New Roman"/>
      <w:sz w:val="22"/>
    </w:rPr>
  </w:style>
  <w:style w:type="paragraph" w:customStyle="1" w:styleId="PCSchedule3">
    <w:name w:val="PC Schedule 3"/>
    <w:basedOn w:val="Normal"/>
    <w:rsid w:val="00DC356C"/>
    <w:pPr>
      <w:numPr>
        <w:ilvl w:val="2"/>
        <w:numId w:val="18"/>
      </w:numPr>
      <w:spacing w:after="240"/>
      <w:jc w:val="both"/>
      <w:outlineLvl w:val="2"/>
    </w:pPr>
    <w:rPr>
      <w:rFonts w:cs="Times New Roman"/>
      <w:sz w:val="22"/>
    </w:rPr>
  </w:style>
  <w:style w:type="paragraph" w:customStyle="1" w:styleId="PCSchedule5">
    <w:name w:val="PC Schedule 5"/>
    <w:basedOn w:val="Normal"/>
    <w:rsid w:val="00DC356C"/>
    <w:pPr>
      <w:numPr>
        <w:ilvl w:val="4"/>
        <w:numId w:val="18"/>
      </w:numPr>
      <w:tabs>
        <w:tab w:val="left" w:pos="2835"/>
      </w:tabs>
      <w:spacing w:after="240"/>
      <w:jc w:val="both"/>
      <w:outlineLvl w:val="4"/>
    </w:pPr>
    <w:rPr>
      <w:rFonts w:cs="Times New Roman"/>
      <w:sz w:val="22"/>
    </w:rPr>
  </w:style>
  <w:style w:type="paragraph" w:customStyle="1" w:styleId="PCScheduleInd2">
    <w:name w:val="PC Schedule Ind 2"/>
    <w:basedOn w:val="Normal"/>
    <w:rsid w:val="00DC356C"/>
    <w:pPr>
      <w:numPr>
        <w:ilvl w:val="5"/>
        <w:numId w:val="18"/>
      </w:numPr>
      <w:spacing w:after="240"/>
      <w:jc w:val="both"/>
      <w:outlineLvl w:val="5"/>
    </w:pPr>
    <w:rPr>
      <w:rFonts w:cs="Times New Roman"/>
      <w:sz w:val="22"/>
    </w:rPr>
  </w:style>
  <w:style w:type="paragraph" w:customStyle="1" w:styleId="PCScheduleInd3">
    <w:name w:val="PC Schedule Ind 3"/>
    <w:basedOn w:val="Normal"/>
    <w:rsid w:val="00DC356C"/>
    <w:pPr>
      <w:numPr>
        <w:ilvl w:val="6"/>
        <w:numId w:val="18"/>
      </w:numPr>
      <w:spacing w:after="240"/>
      <w:jc w:val="both"/>
      <w:outlineLvl w:val="6"/>
    </w:pPr>
    <w:rPr>
      <w:rFonts w:cs="Times New Roman"/>
      <w:sz w:val="22"/>
    </w:rPr>
  </w:style>
  <w:style w:type="paragraph" w:customStyle="1" w:styleId="PCScheduleInd4">
    <w:name w:val="PC Schedule Ind 4"/>
    <w:basedOn w:val="Normal"/>
    <w:rsid w:val="00DC356C"/>
    <w:pPr>
      <w:numPr>
        <w:ilvl w:val="7"/>
        <w:numId w:val="18"/>
      </w:numPr>
      <w:spacing w:after="240"/>
      <w:jc w:val="both"/>
      <w:outlineLvl w:val="7"/>
    </w:pPr>
    <w:rPr>
      <w:rFonts w:cs="Times New Roman"/>
      <w:sz w:val="22"/>
    </w:rPr>
  </w:style>
  <w:style w:type="paragraph" w:customStyle="1" w:styleId="PCScheduleInd5">
    <w:name w:val="PC Schedule Ind 5"/>
    <w:basedOn w:val="Normal"/>
    <w:rsid w:val="00DC356C"/>
    <w:pPr>
      <w:numPr>
        <w:ilvl w:val="8"/>
        <w:numId w:val="18"/>
      </w:numPr>
      <w:tabs>
        <w:tab w:val="left" w:pos="3686"/>
      </w:tabs>
      <w:spacing w:after="240"/>
      <w:jc w:val="both"/>
      <w:outlineLvl w:val="8"/>
    </w:pPr>
    <w:rPr>
      <w:rFonts w:cs="Times New Roman"/>
      <w:sz w:val="22"/>
    </w:rPr>
  </w:style>
  <w:style w:type="paragraph" w:customStyle="1" w:styleId="General1">
    <w:name w:val="General 1"/>
    <w:basedOn w:val="Normal"/>
    <w:rsid w:val="00DC356C"/>
    <w:pPr>
      <w:spacing w:after="240"/>
      <w:jc w:val="both"/>
    </w:pPr>
    <w:rPr>
      <w:rFonts w:cs="Times New Roman"/>
      <w:sz w:val="22"/>
    </w:rPr>
  </w:style>
  <w:style w:type="paragraph" w:customStyle="1" w:styleId="General2">
    <w:name w:val="General 2"/>
    <w:basedOn w:val="Normal"/>
    <w:rsid w:val="00DC356C"/>
    <w:pPr>
      <w:numPr>
        <w:ilvl w:val="1"/>
        <w:numId w:val="19"/>
      </w:numPr>
      <w:spacing w:after="240"/>
      <w:jc w:val="both"/>
    </w:pPr>
    <w:rPr>
      <w:rFonts w:cs="Times New Roman"/>
      <w:sz w:val="22"/>
    </w:rPr>
  </w:style>
  <w:style w:type="paragraph" w:customStyle="1" w:styleId="General3">
    <w:name w:val="General 3"/>
    <w:basedOn w:val="Normal"/>
    <w:rsid w:val="00DC356C"/>
    <w:pPr>
      <w:numPr>
        <w:ilvl w:val="2"/>
        <w:numId w:val="19"/>
      </w:numPr>
      <w:spacing w:after="240"/>
      <w:jc w:val="both"/>
    </w:pPr>
    <w:rPr>
      <w:rFonts w:cs="Times New Roman"/>
      <w:sz w:val="22"/>
    </w:rPr>
  </w:style>
  <w:style w:type="paragraph" w:customStyle="1" w:styleId="General4">
    <w:name w:val="General 4"/>
    <w:basedOn w:val="Normal"/>
    <w:rsid w:val="00DC356C"/>
    <w:pPr>
      <w:numPr>
        <w:ilvl w:val="3"/>
        <w:numId w:val="19"/>
      </w:numPr>
      <w:spacing w:after="240"/>
      <w:jc w:val="both"/>
    </w:pPr>
    <w:rPr>
      <w:rFonts w:cs="Times New Roman"/>
      <w:sz w:val="22"/>
    </w:rPr>
  </w:style>
  <w:style w:type="paragraph" w:customStyle="1" w:styleId="General5">
    <w:name w:val="General 5"/>
    <w:basedOn w:val="Normal"/>
    <w:rsid w:val="00DC356C"/>
    <w:pPr>
      <w:numPr>
        <w:ilvl w:val="4"/>
        <w:numId w:val="19"/>
      </w:numPr>
      <w:tabs>
        <w:tab w:val="left" w:pos="2835"/>
      </w:tabs>
      <w:spacing w:after="240"/>
      <w:jc w:val="both"/>
    </w:pPr>
    <w:rPr>
      <w:rFonts w:cs="Times New Roman"/>
      <w:sz w:val="22"/>
    </w:rPr>
  </w:style>
  <w:style w:type="paragraph" w:customStyle="1" w:styleId="GeneralInd2">
    <w:name w:val="General Ind 2"/>
    <w:basedOn w:val="Normal"/>
    <w:rsid w:val="00DC356C"/>
    <w:pPr>
      <w:numPr>
        <w:ilvl w:val="5"/>
        <w:numId w:val="19"/>
      </w:numPr>
      <w:spacing w:after="240"/>
      <w:jc w:val="both"/>
    </w:pPr>
    <w:rPr>
      <w:rFonts w:cs="Times New Roman"/>
      <w:sz w:val="22"/>
    </w:rPr>
  </w:style>
  <w:style w:type="paragraph" w:customStyle="1" w:styleId="GeneralInd3">
    <w:name w:val="General Ind 3"/>
    <w:basedOn w:val="Normal"/>
    <w:rsid w:val="00DC356C"/>
    <w:pPr>
      <w:numPr>
        <w:ilvl w:val="6"/>
        <w:numId w:val="19"/>
      </w:numPr>
      <w:spacing w:after="240"/>
      <w:jc w:val="both"/>
    </w:pPr>
    <w:rPr>
      <w:rFonts w:cs="Times New Roman"/>
      <w:sz w:val="22"/>
    </w:rPr>
  </w:style>
  <w:style w:type="paragraph" w:customStyle="1" w:styleId="GeneralInd4">
    <w:name w:val="General Ind 4"/>
    <w:basedOn w:val="Normal"/>
    <w:rsid w:val="00DC356C"/>
    <w:pPr>
      <w:numPr>
        <w:ilvl w:val="7"/>
        <w:numId w:val="19"/>
      </w:numPr>
      <w:spacing w:after="240"/>
      <w:jc w:val="both"/>
    </w:pPr>
    <w:rPr>
      <w:rFonts w:cs="Times New Roman"/>
      <w:sz w:val="22"/>
    </w:rPr>
  </w:style>
  <w:style w:type="paragraph" w:customStyle="1" w:styleId="GeneralInd5">
    <w:name w:val="General Ind 5"/>
    <w:basedOn w:val="Normal"/>
    <w:rsid w:val="00DC356C"/>
    <w:pPr>
      <w:numPr>
        <w:ilvl w:val="8"/>
        <w:numId w:val="19"/>
      </w:numPr>
      <w:tabs>
        <w:tab w:val="left" w:pos="3686"/>
      </w:tabs>
      <w:spacing w:after="240"/>
      <w:jc w:val="both"/>
    </w:pPr>
    <w:rPr>
      <w:rFonts w:cs="Times New Roman"/>
      <w:sz w:val="22"/>
    </w:rPr>
  </w:style>
  <w:style w:type="paragraph" w:customStyle="1" w:styleId="Level1">
    <w:name w:val="Level 1"/>
    <w:basedOn w:val="Normal"/>
    <w:rsid w:val="00DC356C"/>
    <w:pPr>
      <w:numPr>
        <w:numId w:val="20"/>
      </w:numPr>
      <w:spacing w:after="240"/>
      <w:jc w:val="both"/>
      <w:outlineLvl w:val="0"/>
    </w:pPr>
    <w:rPr>
      <w:sz w:val="20"/>
      <w:u w:color="000000"/>
    </w:rPr>
  </w:style>
  <w:style w:type="paragraph" w:customStyle="1" w:styleId="Level2">
    <w:name w:val="Level 2"/>
    <w:basedOn w:val="Normal"/>
    <w:rsid w:val="00DC356C"/>
    <w:pPr>
      <w:numPr>
        <w:ilvl w:val="1"/>
        <w:numId w:val="20"/>
      </w:numPr>
      <w:spacing w:after="240"/>
      <w:jc w:val="both"/>
      <w:outlineLvl w:val="1"/>
    </w:pPr>
    <w:rPr>
      <w:sz w:val="20"/>
      <w:u w:color="000000"/>
    </w:rPr>
  </w:style>
  <w:style w:type="paragraph" w:customStyle="1" w:styleId="Level3">
    <w:name w:val="Level 3"/>
    <w:basedOn w:val="Normal"/>
    <w:rsid w:val="00DC356C"/>
    <w:pPr>
      <w:numPr>
        <w:ilvl w:val="2"/>
        <w:numId w:val="20"/>
      </w:numPr>
      <w:spacing w:after="240"/>
      <w:jc w:val="both"/>
      <w:outlineLvl w:val="2"/>
    </w:pPr>
    <w:rPr>
      <w:sz w:val="20"/>
      <w:u w:color="000000"/>
    </w:rPr>
  </w:style>
  <w:style w:type="paragraph" w:customStyle="1" w:styleId="Level4">
    <w:name w:val="Level 4"/>
    <w:basedOn w:val="Normal"/>
    <w:rsid w:val="00DC356C"/>
    <w:pPr>
      <w:numPr>
        <w:ilvl w:val="3"/>
        <w:numId w:val="20"/>
      </w:numPr>
      <w:spacing w:after="240"/>
      <w:jc w:val="both"/>
      <w:outlineLvl w:val="3"/>
    </w:pPr>
    <w:rPr>
      <w:sz w:val="20"/>
      <w:u w:color="000000"/>
    </w:rPr>
  </w:style>
  <w:style w:type="paragraph" w:customStyle="1" w:styleId="Level5">
    <w:name w:val="Level 5"/>
    <w:basedOn w:val="Normal"/>
    <w:rsid w:val="00DC356C"/>
    <w:pPr>
      <w:numPr>
        <w:ilvl w:val="4"/>
        <w:numId w:val="20"/>
      </w:numPr>
      <w:spacing w:after="240"/>
      <w:jc w:val="both"/>
      <w:outlineLvl w:val="4"/>
    </w:pPr>
    <w:rPr>
      <w:sz w:val="20"/>
      <w:u w:color="000000"/>
    </w:rPr>
  </w:style>
  <w:style w:type="paragraph" w:customStyle="1" w:styleId="Level6">
    <w:name w:val="Level 6"/>
    <w:basedOn w:val="Normal"/>
    <w:rsid w:val="00DC356C"/>
    <w:pPr>
      <w:numPr>
        <w:ilvl w:val="5"/>
        <w:numId w:val="20"/>
      </w:numPr>
      <w:spacing w:after="240"/>
      <w:jc w:val="both"/>
      <w:outlineLvl w:val="5"/>
    </w:pPr>
    <w:rPr>
      <w:sz w:val="20"/>
      <w:u w:color="000000"/>
    </w:rPr>
  </w:style>
  <w:style w:type="paragraph" w:customStyle="1" w:styleId="00-Normal-BB">
    <w:name w:val="00-Normal-BB"/>
    <w:rsid w:val="00D76EF6"/>
    <w:pPr>
      <w:jc w:val="both"/>
    </w:pPr>
    <w:rPr>
      <w:rFonts w:ascii="Arial" w:hAnsi="Arial"/>
      <w:sz w:val="22"/>
      <w:lang w:eastAsia="en-US"/>
    </w:rPr>
  </w:style>
  <w:style w:type="numbering" w:styleId="111111">
    <w:name w:val="Outline List 2"/>
    <w:basedOn w:val="NoList"/>
    <w:rsid w:val="00435194"/>
    <w:pPr>
      <w:numPr>
        <w:numId w:val="21"/>
      </w:numPr>
    </w:pPr>
  </w:style>
  <w:style w:type="numbering" w:customStyle="1" w:styleId="Style2">
    <w:name w:val="Style2"/>
    <w:basedOn w:val="NoList"/>
    <w:rsid w:val="00435194"/>
    <w:pPr>
      <w:numPr>
        <w:numId w:val="22"/>
      </w:numPr>
    </w:pPr>
  </w:style>
  <w:style w:type="numbering" w:customStyle="1" w:styleId="Style3">
    <w:name w:val="Style3"/>
    <w:basedOn w:val="NoList"/>
    <w:rsid w:val="0016777C"/>
    <w:pPr>
      <w:numPr>
        <w:numId w:val="23"/>
      </w:numPr>
    </w:pPr>
  </w:style>
  <w:style w:type="numbering" w:customStyle="1" w:styleId="Style4">
    <w:name w:val="Style4"/>
    <w:basedOn w:val="NoList"/>
    <w:rsid w:val="0016777C"/>
    <w:pPr>
      <w:numPr>
        <w:numId w:val="24"/>
      </w:numPr>
    </w:pPr>
  </w:style>
  <w:style w:type="paragraph" w:customStyle="1" w:styleId="Xb">
    <w:name w:val="X_b"/>
    <w:basedOn w:val="Xa"/>
    <w:next w:val="LeftSide"/>
    <w:autoRedefine/>
    <w:rsid w:val="00CE5436"/>
    <w:pPr>
      <w:numPr>
        <w:numId w:val="28"/>
      </w:numPr>
    </w:pPr>
  </w:style>
  <w:style w:type="paragraph" w:customStyle="1" w:styleId="Style6">
    <w:name w:val="Style6"/>
    <w:basedOn w:val="Xa"/>
    <w:next w:val="Indented"/>
    <w:link w:val="Style6Char"/>
    <w:rsid w:val="00CE5436"/>
    <w:pPr>
      <w:numPr>
        <w:numId w:val="29"/>
      </w:numPr>
    </w:pPr>
    <w:rPr>
      <w:rFonts w:ascii="Arial Bold" w:hAnsi="Arial Bold"/>
      <w:bCs/>
    </w:rPr>
  </w:style>
  <w:style w:type="paragraph" w:customStyle="1" w:styleId="InA">
    <w:name w:val="In_A"/>
    <w:basedOn w:val="LeftSide"/>
    <w:rsid w:val="00847396"/>
    <w:pPr>
      <w:ind w:left="709"/>
    </w:pPr>
    <w:rPr>
      <w:i/>
      <w:iCs/>
    </w:rPr>
  </w:style>
  <w:style w:type="numbering" w:customStyle="1" w:styleId="Style5">
    <w:name w:val="Style5"/>
    <w:rsid w:val="0016777C"/>
    <w:pPr>
      <w:numPr>
        <w:numId w:val="25"/>
      </w:numPr>
    </w:pPr>
  </w:style>
  <w:style w:type="paragraph" w:styleId="BodyTextIndent3">
    <w:name w:val="Body Text Indent 3"/>
    <w:basedOn w:val="Normal"/>
    <w:rsid w:val="00F740A7"/>
    <w:pPr>
      <w:spacing w:before="120" w:after="120"/>
      <w:ind w:left="283"/>
    </w:pPr>
    <w:rPr>
      <w:rFonts w:cs="Times New Roman"/>
      <w:sz w:val="16"/>
      <w:szCs w:val="16"/>
      <w:lang w:eastAsia="en-GB"/>
    </w:rPr>
  </w:style>
  <w:style w:type="paragraph" w:customStyle="1" w:styleId="BigTableText10pt">
    <w:name w:val="Big Table Text + 10 pt"/>
    <w:basedOn w:val="Normal"/>
    <w:link w:val="BigTableText10ptChar"/>
    <w:rsid w:val="00F740A7"/>
    <w:pPr>
      <w:spacing w:before="60" w:after="60" w:line="288" w:lineRule="auto"/>
    </w:pPr>
    <w:rPr>
      <w:b/>
      <w:sz w:val="16"/>
      <w:szCs w:val="22"/>
    </w:rPr>
  </w:style>
  <w:style w:type="character" w:customStyle="1" w:styleId="BigTableText10ptChar">
    <w:name w:val="Big Table Text + 10 pt Char"/>
    <w:basedOn w:val="DefaultParagraphFont"/>
    <w:link w:val="BigTableText10pt"/>
    <w:rsid w:val="00F740A7"/>
    <w:rPr>
      <w:rFonts w:ascii="Arial" w:hAnsi="Arial" w:cs="Arial"/>
      <w:b/>
      <w:sz w:val="16"/>
      <w:szCs w:val="22"/>
      <w:lang w:val="en-GB" w:eastAsia="en-US" w:bidi="ar-SA"/>
    </w:rPr>
  </w:style>
  <w:style w:type="paragraph" w:customStyle="1" w:styleId="Style10pt">
    <w:name w:val="Style 10 pt"/>
    <w:basedOn w:val="Qtable"/>
    <w:link w:val="Style10ptChar"/>
    <w:rsid w:val="00F740A7"/>
    <w:rPr>
      <w:rFonts w:cs="Arial"/>
      <w:b w:val="0"/>
      <w:bCs w:val="0"/>
      <w:sz w:val="24"/>
      <w:szCs w:val="20"/>
    </w:rPr>
  </w:style>
  <w:style w:type="paragraph" w:customStyle="1" w:styleId="BigTableHeader">
    <w:name w:val="Big Table Header"/>
    <w:basedOn w:val="BigTableText10pt"/>
    <w:link w:val="BigTableHeaderChar"/>
    <w:rsid w:val="00F740A7"/>
    <w:pPr>
      <w:spacing w:before="20" w:after="20"/>
    </w:pPr>
    <w:rPr>
      <w:bCs/>
    </w:rPr>
  </w:style>
  <w:style w:type="character" w:customStyle="1" w:styleId="BigTableHeaderChar">
    <w:name w:val="Big Table Header Char"/>
    <w:basedOn w:val="BigTableText10ptChar"/>
    <w:link w:val="BigTableHeader"/>
    <w:rsid w:val="00F740A7"/>
    <w:rPr>
      <w:rFonts w:ascii="Arial" w:hAnsi="Arial" w:cs="Arial"/>
      <w:b/>
      <w:bCs/>
      <w:sz w:val="16"/>
      <w:szCs w:val="22"/>
      <w:lang w:val="en-GB" w:eastAsia="en-US" w:bidi="ar-SA"/>
    </w:rPr>
  </w:style>
  <w:style w:type="paragraph" w:customStyle="1" w:styleId="PQQJustified">
    <w:name w:val="PQQ Justified"/>
    <w:basedOn w:val="Normal"/>
    <w:link w:val="PQQJustifiedChar"/>
    <w:rsid w:val="00F740A7"/>
    <w:pPr>
      <w:spacing w:before="60" w:after="60"/>
      <w:ind w:left="709"/>
      <w:jc w:val="both"/>
    </w:pPr>
    <w:rPr>
      <w:sz w:val="22"/>
      <w:szCs w:val="22"/>
      <w:lang w:eastAsia="en-GB"/>
    </w:rPr>
  </w:style>
  <w:style w:type="character" w:customStyle="1" w:styleId="PQQJustifiedChar">
    <w:name w:val="PQQ Justified Char"/>
    <w:basedOn w:val="DefaultParagraphFont"/>
    <w:link w:val="PQQJustified"/>
    <w:rsid w:val="00F740A7"/>
    <w:rPr>
      <w:rFonts w:ascii="Arial" w:hAnsi="Arial" w:cs="Arial"/>
      <w:sz w:val="22"/>
      <w:szCs w:val="22"/>
      <w:lang w:val="en-GB" w:eastAsia="en-GB" w:bidi="ar-SA"/>
    </w:rPr>
  </w:style>
  <w:style w:type="paragraph" w:customStyle="1" w:styleId="TableText">
    <w:name w:val="TableText"/>
    <w:basedOn w:val="Normal"/>
    <w:rsid w:val="00F740A7"/>
    <w:pPr>
      <w:spacing w:before="60" w:after="60"/>
    </w:pPr>
    <w:rPr>
      <w:rFonts w:eastAsia="Arial"/>
      <w:sz w:val="22"/>
      <w:szCs w:val="22"/>
      <w:lang w:eastAsia="en-GB"/>
    </w:rPr>
  </w:style>
  <w:style w:type="paragraph" w:customStyle="1" w:styleId="ResponseCentered">
    <w:name w:val="Response Centered"/>
    <w:basedOn w:val="ResponseTable"/>
    <w:rsid w:val="00F740A7"/>
    <w:pPr>
      <w:jc w:val="center"/>
    </w:pPr>
  </w:style>
  <w:style w:type="character" w:customStyle="1" w:styleId="PQQbulletChar">
    <w:name w:val="PQQ bullet Char"/>
    <w:basedOn w:val="DefaultParagraphFont"/>
    <w:link w:val="PQQbullet"/>
    <w:rsid w:val="00F740A7"/>
    <w:rPr>
      <w:rFonts w:ascii="Arial" w:hAnsi="Arial"/>
      <w:sz w:val="22"/>
      <w:szCs w:val="22"/>
    </w:rPr>
  </w:style>
  <w:style w:type="character" w:customStyle="1" w:styleId="Style10ptChar">
    <w:name w:val="Style 10 pt Char"/>
    <w:basedOn w:val="DefaultParagraphFont"/>
    <w:link w:val="Style10pt"/>
    <w:rsid w:val="00F740A7"/>
    <w:rPr>
      <w:rFonts w:ascii="Arial" w:hAnsi="Arial" w:cs="Arial"/>
      <w:sz w:val="24"/>
      <w:lang w:val="en-GB" w:eastAsia="en-GB" w:bidi="ar-SA"/>
    </w:rPr>
  </w:style>
  <w:style w:type="character" w:customStyle="1" w:styleId="Heading1Char">
    <w:name w:val="Heading 1 Char"/>
    <w:basedOn w:val="DefaultParagraphFont"/>
    <w:link w:val="Heading1"/>
    <w:rsid w:val="00F740A7"/>
    <w:rPr>
      <w:rFonts w:ascii="Arial" w:hAnsi="Arial" w:cs="Arial"/>
      <w:b/>
      <w:bCs/>
      <w:color w:val="FFFFFF"/>
      <w:sz w:val="24"/>
      <w:lang w:val="en-GB" w:eastAsia="en-US" w:bidi="ar-SA"/>
    </w:rPr>
  </w:style>
  <w:style w:type="paragraph" w:customStyle="1" w:styleId="B2">
    <w:name w:val="B2"/>
    <w:basedOn w:val="Normal"/>
    <w:rsid w:val="00F740A7"/>
    <w:pPr>
      <w:numPr>
        <w:ilvl w:val="1"/>
        <w:numId w:val="33"/>
      </w:numPr>
      <w:tabs>
        <w:tab w:val="clear" w:pos="720"/>
      </w:tabs>
      <w:ind w:left="0" w:firstLine="0"/>
    </w:pPr>
    <w:rPr>
      <w:rFonts w:cs="Times New Roman"/>
      <w:sz w:val="22"/>
      <w:szCs w:val="24"/>
      <w:lang w:eastAsia="en-GB"/>
    </w:rPr>
  </w:style>
  <w:style w:type="paragraph" w:customStyle="1" w:styleId="Body2">
    <w:name w:val="Body 2"/>
    <w:basedOn w:val="Normal"/>
    <w:rsid w:val="00F740A7"/>
    <w:pPr>
      <w:spacing w:after="240"/>
      <w:ind w:left="720"/>
      <w:jc w:val="both"/>
    </w:pPr>
    <w:rPr>
      <w:rFonts w:cs="Times New Roman"/>
      <w:sz w:val="20"/>
    </w:rPr>
  </w:style>
  <w:style w:type="paragraph" w:customStyle="1" w:styleId="Indent">
    <w:name w:val="Indent"/>
    <w:basedOn w:val="Normal"/>
    <w:rsid w:val="00F740A7"/>
    <w:pPr>
      <w:spacing w:after="240"/>
      <w:ind w:left="709"/>
    </w:pPr>
    <w:rPr>
      <w:sz w:val="22"/>
      <w:szCs w:val="22"/>
      <w:lang w:eastAsia="en-GB"/>
    </w:rPr>
  </w:style>
  <w:style w:type="paragraph" w:customStyle="1" w:styleId="AgtLevel1Heading">
    <w:name w:val="Agt/Level1 Heading"/>
    <w:basedOn w:val="Normal"/>
    <w:rsid w:val="00F740A7"/>
    <w:pPr>
      <w:keepNext/>
      <w:numPr>
        <w:numId w:val="32"/>
      </w:numPr>
      <w:spacing w:after="240" w:line="288" w:lineRule="auto"/>
      <w:jc w:val="both"/>
    </w:pPr>
    <w:rPr>
      <w:rFonts w:cs="Times New Roman"/>
      <w:b/>
      <w:sz w:val="20"/>
    </w:rPr>
  </w:style>
  <w:style w:type="paragraph" w:customStyle="1" w:styleId="AgtLevel2">
    <w:name w:val="Agt/Level2"/>
    <w:basedOn w:val="Normal"/>
    <w:rsid w:val="00F740A7"/>
    <w:pPr>
      <w:numPr>
        <w:ilvl w:val="1"/>
        <w:numId w:val="32"/>
      </w:numPr>
      <w:spacing w:after="240" w:line="288" w:lineRule="auto"/>
      <w:jc w:val="both"/>
    </w:pPr>
    <w:rPr>
      <w:rFonts w:cs="Times New Roman"/>
      <w:sz w:val="20"/>
    </w:rPr>
  </w:style>
  <w:style w:type="paragraph" w:customStyle="1" w:styleId="AgtLevel3">
    <w:name w:val="Agt/Level3"/>
    <w:basedOn w:val="Normal"/>
    <w:rsid w:val="00F740A7"/>
    <w:pPr>
      <w:numPr>
        <w:ilvl w:val="2"/>
        <w:numId w:val="32"/>
      </w:numPr>
      <w:spacing w:after="240" w:line="288" w:lineRule="auto"/>
      <w:jc w:val="both"/>
    </w:pPr>
    <w:rPr>
      <w:rFonts w:cs="Times New Roman"/>
      <w:sz w:val="20"/>
    </w:rPr>
  </w:style>
  <w:style w:type="paragraph" w:customStyle="1" w:styleId="AgtLevel4">
    <w:name w:val="Agt/Level4"/>
    <w:basedOn w:val="Normal"/>
    <w:rsid w:val="00F740A7"/>
    <w:pPr>
      <w:numPr>
        <w:ilvl w:val="3"/>
        <w:numId w:val="32"/>
      </w:numPr>
      <w:spacing w:after="240" w:line="288" w:lineRule="auto"/>
      <w:jc w:val="both"/>
    </w:pPr>
    <w:rPr>
      <w:rFonts w:cs="Times New Roman"/>
      <w:sz w:val="20"/>
    </w:rPr>
  </w:style>
  <w:style w:type="paragraph" w:customStyle="1" w:styleId="AgtLevel5">
    <w:name w:val="Agt/Level5"/>
    <w:basedOn w:val="Normal"/>
    <w:rsid w:val="00F740A7"/>
    <w:pPr>
      <w:numPr>
        <w:ilvl w:val="4"/>
        <w:numId w:val="32"/>
      </w:numPr>
      <w:spacing w:after="240" w:line="288" w:lineRule="auto"/>
      <w:jc w:val="both"/>
    </w:pPr>
    <w:rPr>
      <w:rFonts w:cs="Times New Roman"/>
      <w:sz w:val="20"/>
    </w:rPr>
  </w:style>
  <w:style w:type="paragraph" w:customStyle="1" w:styleId="AgtLevel6">
    <w:name w:val="Agt/Level6"/>
    <w:basedOn w:val="Normal"/>
    <w:rsid w:val="00F740A7"/>
    <w:pPr>
      <w:numPr>
        <w:ilvl w:val="5"/>
        <w:numId w:val="32"/>
      </w:numPr>
      <w:spacing w:after="240" w:line="288" w:lineRule="auto"/>
      <w:jc w:val="both"/>
    </w:pPr>
    <w:rPr>
      <w:rFonts w:cs="Times New Roman"/>
      <w:sz w:val="20"/>
    </w:rPr>
  </w:style>
  <w:style w:type="paragraph" w:customStyle="1" w:styleId="AgtLevel7">
    <w:name w:val="Agt/Level7"/>
    <w:basedOn w:val="Normal"/>
    <w:rsid w:val="00F740A7"/>
    <w:pPr>
      <w:numPr>
        <w:ilvl w:val="6"/>
        <w:numId w:val="32"/>
      </w:numPr>
      <w:spacing w:after="240" w:line="288" w:lineRule="auto"/>
      <w:jc w:val="both"/>
    </w:pPr>
    <w:rPr>
      <w:rFonts w:cs="Times New Roman"/>
      <w:sz w:val="20"/>
    </w:rPr>
  </w:style>
  <w:style w:type="paragraph" w:customStyle="1" w:styleId="AgtLevel8">
    <w:name w:val="Agt/Level8"/>
    <w:basedOn w:val="Normal"/>
    <w:rsid w:val="00F740A7"/>
    <w:pPr>
      <w:numPr>
        <w:ilvl w:val="7"/>
        <w:numId w:val="32"/>
      </w:numPr>
      <w:spacing w:after="240" w:line="288" w:lineRule="auto"/>
      <w:jc w:val="both"/>
    </w:pPr>
    <w:rPr>
      <w:rFonts w:cs="Times New Roman"/>
      <w:sz w:val="20"/>
    </w:rPr>
  </w:style>
  <w:style w:type="paragraph" w:customStyle="1" w:styleId="StyleTableText">
    <w:name w:val="Style Table Text"/>
    <w:basedOn w:val="Normal"/>
    <w:link w:val="StyleTableTextChar"/>
    <w:rsid w:val="00F740A7"/>
    <w:pPr>
      <w:keepNext/>
      <w:spacing w:before="20" w:after="20"/>
    </w:pPr>
    <w:rPr>
      <w:rFonts w:eastAsia="Arial"/>
      <w:b/>
      <w:bCs/>
      <w:sz w:val="22"/>
      <w:szCs w:val="22"/>
    </w:rPr>
  </w:style>
  <w:style w:type="character" w:customStyle="1" w:styleId="StyleTableTextChar">
    <w:name w:val="Style Table Text Char"/>
    <w:basedOn w:val="DefaultParagraphFont"/>
    <w:link w:val="StyleTableText"/>
    <w:rsid w:val="00F740A7"/>
    <w:rPr>
      <w:rFonts w:ascii="Arial" w:eastAsia="Arial" w:hAnsi="Arial" w:cs="Arial"/>
      <w:b/>
      <w:bCs/>
      <w:sz w:val="22"/>
      <w:szCs w:val="22"/>
      <w:lang w:val="en-GB" w:eastAsia="en-US" w:bidi="ar-SA"/>
    </w:rPr>
  </w:style>
  <w:style w:type="paragraph" w:customStyle="1" w:styleId="Appendix">
    <w:name w:val="Appendix"/>
    <w:basedOn w:val="Normal"/>
    <w:next w:val="Textindent"/>
    <w:autoRedefine/>
    <w:rsid w:val="00040159"/>
    <w:pPr>
      <w:keepNext/>
      <w:numPr>
        <w:numId w:val="34"/>
      </w:numPr>
      <w:spacing w:before="120" w:after="120"/>
      <w:ind w:left="357" w:hanging="357"/>
    </w:pPr>
    <w:rPr>
      <w:rFonts w:ascii="Arial Bold" w:hAnsi="Arial Bold" w:cs="Times New Roman"/>
      <w:b/>
      <w:color w:val="339966"/>
      <w:sz w:val="32"/>
      <w:szCs w:val="22"/>
      <w:lang w:eastAsia="en-GB"/>
    </w:rPr>
  </w:style>
  <w:style w:type="paragraph" w:customStyle="1" w:styleId="Style10ptBold">
    <w:name w:val="Style 10 pt Bold"/>
    <w:basedOn w:val="Normal"/>
    <w:rsid w:val="00F740A7"/>
    <w:pPr>
      <w:spacing w:before="60" w:after="60"/>
    </w:pPr>
    <w:rPr>
      <w:rFonts w:cs="Times New Roman"/>
      <w:b/>
      <w:bCs/>
      <w:sz w:val="20"/>
      <w:lang w:eastAsia="en-GB"/>
    </w:rPr>
  </w:style>
  <w:style w:type="paragraph" w:styleId="FootnoteText">
    <w:name w:val="footnote text"/>
    <w:basedOn w:val="Normal"/>
    <w:autoRedefine/>
    <w:semiHidden/>
    <w:rsid w:val="00F740A7"/>
    <w:pPr>
      <w:tabs>
        <w:tab w:val="left" w:pos="360"/>
      </w:tabs>
      <w:spacing w:after="40"/>
      <w:ind w:left="360" w:hanging="360"/>
    </w:pPr>
    <w:rPr>
      <w:rFonts w:cs="Times New Roman"/>
      <w:sz w:val="20"/>
      <w:lang w:eastAsia="en-GB"/>
    </w:rPr>
  </w:style>
  <w:style w:type="character" w:styleId="FootnoteReference">
    <w:name w:val="footnote reference"/>
    <w:basedOn w:val="DefaultParagraphFont"/>
    <w:semiHidden/>
    <w:rsid w:val="00F740A7"/>
    <w:rPr>
      <w:vertAlign w:val="superscript"/>
    </w:rPr>
  </w:style>
  <w:style w:type="paragraph" w:customStyle="1" w:styleId="Superi">
    <w:name w:val="Super i"/>
    <w:basedOn w:val="Normal"/>
    <w:rsid w:val="00F740A7"/>
    <w:pPr>
      <w:numPr>
        <w:numId w:val="35"/>
      </w:numPr>
      <w:spacing w:before="40" w:after="40"/>
      <w:ind w:left="538" w:hanging="357"/>
    </w:pPr>
    <w:rPr>
      <w:rFonts w:cs="Times New Roman"/>
      <w:sz w:val="22"/>
      <w:szCs w:val="22"/>
      <w:lang w:eastAsia="en-GB"/>
    </w:rPr>
  </w:style>
  <w:style w:type="paragraph" w:styleId="ListBullet">
    <w:name w:val="List Bullet"/>
    <w:aliases w:val="Comment Bullet"/>
    <w:basedOn w:val="Normal"/>
    <w:rsid w:val="00F740A7"/>
    <w:pPr>
      <w:tabs>
        <w:tab w:val="num" w:pos="1256"/>
      </w:tabs>
      <w:ind w:left="1256" w:hanging="360"/>
    </w:pPr>
    <w:rPr>
      <w:rFonts w:cs="Times New Roman"/>
      <w:sz w:val="18"/>
      <w:szCs w:val="18"/>
      <w:lang w:eastAsia="en-GB"/>
    </w:rPr>
  </w:style>
  <w:style w:type="paragraph" w:customStyle="1" w:styleId="ISOPbullet">
    <w:name w:val="ISOP bullet"/>
    <w:basedOn w:val="ListBullet"/>
    <w:rsid w:val="00F740A7"/>
    <w:pPr>
      <w:tabs>
        <w:tab w:val="num" w:pos="1620"/>
      </w:tabs>
      <w:ind w:left="1620" w:hanging="540"/>
    </w:pPr>
  </w:style>
  <w:style w:type="paragraph" w:customStyle="1" w:styleId="BoldTextindent">
    <w:name w:val="Bold Text indent"/>
    <w:basedOn w:val="Textindent"/>
    <w:link w:val="BoldTextindentChar"/>
    <w:rsid w:val="00F740A7"/>
    <w:pPr>
      <w:spacing w:after="120"/>
    </w:pPr>
    <w:rPr>
      <w:color w:val="000000"/>
      <w:szCs w:val="22"/>
    </w:rPr>
  </w:style>
  <w:style w:type="character" w:customStyle="1" w:styleId="BoldTextindentChar">
    <w:name w:val="Bold Text indent Char"/>
    <w:basedOn w:val="TextindentChar"/>
    <w:link w:val="BoldTextindent"/>
    <w:rsid w:val="00F740A7"/>
    <w:rPr>
      <w:rFonts w:ascii="Arial" w:eastAsia="Arial" w:hAnsi="Arial" w:cs="Arial"/>
      <w:b/>
      <w:bCs/>
      <w:color w:val="000000"/>
      <w:kern w:val="32"/>
      <w:sz w:val="22"/>
      <w:szCs w:val="22"/>
      <w:lang w:val="en-GB" w:eastAsia="en-GB" w:bidi="ar-SA"/>
    </w:rPr>
  </w:style>
  <w:style w:type="paragraph" w:customStyle="1" w:styleId="PQQindent">
    <w:name w:val="PQQ indent"/>
    <w:basedOn w:val="LevelA1"/>
    <w:link w:val="PQQindentChar"/>
    <w:rsid w:val="00F740A7"/>
    <w:pPr>
      <w:keepNext/>
      <w:numPr>
        <w:numId w:val="0"/>
      </w:numPr>
      <w:ind w:left="900"/>
    </w:pPr>
  </w:style>
  <w:style w:type="character" w:customStyle="1" w:styleId="PQQindentChar">
    <w:name w:val="PQQ indent Char"/>
    <w:basedOn w:val="LevelA1Char"/>
    <w:link w:val="PQQindent"/>
    <w:rsid w:val="00F740A7"/>
    <w:rPr>
      <w:rFonts w:ascii="Arial" w:eastAsia="Arial" w:hAnsi="Arial" w:cs="Arial"/>
      <w:b/>
      <w:bCs/>
      <w:kern w:val="32"/>
      <w:sz w:val="22"/>
      <w:szCs w:val="24"/>
      <w:lang w:val="en-GB" w:eastAsia="en-GB" w:bidi="ar-SA"/>
    </w:rPr>
  </w:style>
  <w:style w:type="paragraph" w:customStyle="1" w:styleId="alist">
    <w:name w:val="a) list"/>
    <w:basedOn w:val="PQQbullet"/>
    <w:link w:val="alistChar"/>
    <w:rsid w:val="00F740A7"/>
    <w:pPr>
      <w:numPr>
        <w:numId w:val="0"/>
      </w:numPr>
      <w:tabs>
        <w:tab w:val="left" w:pos="1276"/>
      </w:tabs>
    </w:pPr>
    <w:rPr>
      <w:rFonts w:cs="Arial"/>
    </w:rPr>
  </w:style>
  <w:style w:type="character" w:customStyle="1" w:styleId="alistChar">
    <w:name w:val="a) list Char"/>
    <w:basedOn w:val="PQQbulletChar"/>
    <w:link w:val="alist"/>
    <w:rsid w:val="00F740A7"/>
    <w:rPr>
      <w:rFonts w:ascii="Arial" w:hAnsi="Arial" w:cs="Arial"/>
      <w:sz w:val="22"/>
      <w:szCs w:val="22"/>
      <w:lang w:val="en-GB" w:eastAsia="en-GB" w:bidi="ar-SA"/>
    </w:rPr>
  </w:style>
  <w:style w:type="numbering" w:customStyle="1" w:styleId="CurrentList1">
    <w:name w:val="Current List1"/>
    <w:rsid w:val="00F740A7"/>
    <w:pPr>
      <w:numPr>
        <w:numId w:val="36"/>
      </w:numPr>
    </w:pPr>
  </w:style>
  <w:style w:type="paragraph" w:customStyle="1" w:styleId="LevelE1">
    <w:name w:val="Level E1"/>
    <w:basedOn w:val="Normal"/>
    <w:next w:val="Textindent"/>
    <w:rsid w:val="00F740A7"/>
    <w:pPr>
      <w:numPr>
        <w:numId w:val="37"/>
      </w:numPr>
      <w:tabs>
        <w:tab w:val="clear" w:pos="720"/>
        <w:tab w:val="num" w:pos="900"/>
      </w:tabs>
      <w:spacing w:before="120" w:after="120"/>
      <w:ind w:left="900" w:hanging="720"/>
    </w:pPr>
    <w:rPr>
      <w:rFonts w:cs="Times New Roman"/>
      <w:b/>
      <w:bCs/>
      <w:sz w:val="22"/>
      <w:szCs w:val="22"/>
      <w:lang w:eastAsia="en-GB"/>
    </w:rPr>
  </w:style>
  <w:style w:type="paragraph" w:customStyle="1" w:styleId="LevelF1">
    <w:name w:val="Level F.1"/>
    <w:basedOn w:val="Normal"/>
    <w:next w:val="Textindent"/>
    <w:rsid w:val="00F740A7"/>
    <w:pPr>
      <w:numPr>
        <w:numId w:val="38"/>
      </w:numPr>
      <w:tabs>
        <w:tab w:val="clear" w:pos="720"/>
        <w:tab w:val="num" w:pos="900"/>
      </w:tabs>
      <w:spacing w:before="120" w:after="120"/>
      <w:ind w:left="900" w:hanging="720"/>
    </w:pPr>
    <w:rPr>
      <w:rFonts w:cs="Times New Roman"/>
      <w:b/>
      <w:sz w:val="22"/>
      <w:szCs w:val="22"/>
      <w:lang w:eastAsia="en-GB"/>
    </w:rPr>
  </w:style>
  <w:style w:type="paragraph" w:customStyle="1" w:styleId="LevelG1">
    <w:name w:val="Level G.1"/>
    <w:basedOn w:val="Normal"/>
    <w:next w:val="Textindent"/>
    <w:rsid w:val="00F740A7"/>
    <w:pPr>
      <w:numPr>
        <w:numId w:val="40"/>
      </w:numPr>
      <w:tabs>
        <w:tab w:val="clear" w:pos="720"/>
        <w:tab w:val="num" w:pos="900"/>
      </w:tabs>
      <w:spacing w:before="120" w:after="120"/>
      <w:ind w:left="900" w:hanging="720"/>
    </w:pPr>
    <w:rPr>
      <w:rFonts w:cs="Times New Roman"/>
      <w:b/>
      <w:sz w:val="22"/>
      <w:szCs w:val="22"/>
      <w:lang w:eastAsia="en-GB"/>
    </w:rPr>
  </w:style>
  <w:style w:type="paragraph" w:customStyle="1" w:styleId="LevelH1">
    <w:name w:val="Level H1"/>
    <w:basedOn w:val="LevelG1"/>
    <w:next w:val="Textindent"/>
    <w:rsid w:val="00F740A7"/>
    <w:pPr>
      <w:numPr>
        <w:numId w:val="39"/>
      </w:numPr>
      <w:tabs>
        <w:tab w:val="clear" w:pos="541"/>
        <w:tab w:val="num" w:pos="900"/>
      </w:tabs>
      <w:ind w:left="900" w:hanging="719"/>
    </w:pPr>
  </w:style>
  <w:style w:type="character" w:customStyle="1" w:styleId="NINEH2Char">
    <w:name w:val="NINE_H2 Char"/>
    <w:basedOn w:val="DefaultParagraphFont"/>
    <w:link w:val="NINEH2"/>
    <w:rsid w:val="00C73BEA"/>
    <w:rPr>
      <w:rFonts w:ascii="Arial" w:hAnsi="Arial" w:cs="Arial"/>
      <w:sz w:val="22"/>
      <w:szCs w:val="22"/>
      <w:lang w:eastAsia="en-US"/>
    </w:rPr>
  </w:style>
  <w:style w:type="character" w:customStyle="1" w:styleId="DHTitleChar">
    <w:name w:val="DH Title Char"/>
    <w:basedOn w:val="DefaultParagraphFont"/>
    <w:link w:val="DHTitle"/>
    <w:rsid w:val="000A0524"/>
    <w:rPr>
      <w:rFonts w:ascii="Arial" w:hAnsi="Arial"/>
      <w:b/>
      <w:color w:val="009966"/>
      <w:sz w:val="60"/>
      <w:lang w:val="en-GB" w:eastAsia="en-US" w:bidi="ar-SA"/>
    </w:rPr>
  </w:style>
  <w:style w:type="character" w:customStyle="1" w:styleId="SectionXChar">
    <w:name w:val="Section X Char"/>
    <w:basedOn w:val="DHTitleChar"/>
    <w:link w:val="SectionX"/>
    <w:rsid w:val="000A0524"/>
    <w:rPr>
      <w:rFonts w:ascii="Arial Bold" w:hAnsi="Arial Bold" w:cs="Arial"/>
      <w:b/>
      <w:color w:val="009966"/>
      <w:sz w:val="32"/>
      <w:szCs w:val="32"/>
      <w:lang w:val="en-GB" w:eastAsia="en-US" w:bidi="ar-SA"/>
    </w:rPr>
  </w:style>
  <w:style w:type="character" w:customStyle="1" w:styleId="StyleSectionXBottomSinglesolidlineAuto05ptLinewi1Char">
    <w:name w:val="Style Section X + Bottom: (Single solid line Auto  0.5 pt Line wi...1 Char"/>
    <w:basedOn w:val="SectionXChar"/>
    <w:link w:val="StyleSectionXBottomSinglesolidlineAuto05ptLinewi1"/>
    <w:rsid w:val="000A0524"/>
    <w:rPr>
      <w:rFonts w:ascii="Arial" w:hAnsi="Arial" w:cs="Arial"/>
      <w:b/>
      <w:color w:val="009966"/>
      <w:sz w:val="32"/>
      <w:szCs w:val="32"/>
      <w:lang w:val="en-GB" w:eastAsia="en-US" w:bidi="ar-SA"/>
    </w:rPr>
  </w:style>
  <w:style w:type="character" w:customStyle="1" w:styleId="XaChar">
    <w:name w:val="X_a Char"/>
    <w:basedOn w:val="StyleSectionXBottomSinglesolidlineAuto05ptLinewi1Char"/>
    <w:link w:val="Xa"/>
    <w:rsid w:val="00301D44"/>
    <w:rPr>
      <w:rFonts w:ascii="Arial" w:hAnsi="Arial" w:cs="Arial"/>
      <w:b/>
      <w:color w:val="009966"/>
      <w:sz w:val="32"/>
      <w:szCs w:val="32"/>
      <w:lang w:val="en-GB" w:eastAsia="en-US" w:bidi="ar-SA"/>
    </w:rPr>
  </w:style>
  <w:style w:type="character" w:customStyle="1" w:styleId="Style6Char">
    <w:name w:val="Style6 Char"/>
    <w:basedOn w:val="XaChar"/>
    <w:link w:val="Style6"/>
    <w:rsid w:val="00CE5436"/>
    <w:rPr>
      <w:rFonts w:ascii="Arial Bold" w:hAnsi="Arial Bold" w:cs="Arial"/>
      <w:b/>
      <w:bCs/>
      <w:color w:val="009966"/>
      <w:sz w:val="32"/>
      <w:szCs w:val="32"/>
      <w:lang w:val="en-GB" w:eastAsia="en-US" w:bidi="ar-SA"/>
    </w:rPr>
  </w:style>
  <w:style w:type="character" w:customStyle="1" w:styleId="THREEH2Char">
    <w:name w:val="THREE_H2 Char"/>
    <w:basedOn w:val="DefaultParagraphFont"/>
    <w:link w:val="THREEH2"/>
    <w:rsid w:val="00583AF2"/>
    <w:rPr>
      <w:rFonts w:ascii="Arial" w:hAnsi="Arial" w:cs="Arial"/>
      <w:sz w:val="22"/>
      <w:lang w:val="en-GB" w:eastAsia="en-US" w:bidi="ar-SA"/>
    </w:rPr>
  </w:style>
  <w:style w:type="paragraph" w:customStyle="1" w:styleId="TableBullet">
    <w:name w:val="Table Bullet"/>
    <w:basedOn w:val="Normal"/>
    <w:rsid w:val="004555AC"/>
    <w:pPr>
      <w:numPr>
        <w:numId w:val="42"/>
      </w:numPr>
    </w:pPr>
  </w:style>
  <w:style w:type="paragraph" w:customStyle="1" w:styleId="NinA">
    <w:name w:val="Nin_A"/>
    <w:basedOn w:val="InA"/>
    <w:rsid w:val="00D11702"/>
    <w:rPr>
      <w:i w:val="0"/>
      <w:iCs w:val="0"/>
    </w:rPr>
  </w:style>
  <w:style w:type="paragraph" w:customStyle="1" w:styleId="Sch2">
    <w:name w:val="Sch2"/>
    <w:basedOn w:val="Normal"/>
    <w:rsid w:val="00857497"/>
    <w:pPr>
      <w:keepNext/>
      <w:numPr>
        <w:numId w:val="43"/>
      </w:numPr>
      <w:tabs>
        <w:tab w:val="clear" w:pos="720"/>
        <w:tab w:val="num" w:pos="851"/>
      </w:tabs>
      <w:ind w:left="851" w:hanging="851"/>
    </w:pPr>
    <w:rPr>
      <w:b/>
      <w:smallCaps/>
      <w:sz w:val="28"/>
    </w:rPr>
  </w:style>
  <w:style w:type="paragraph" w:customStyle="1" w:styleId="Sch2H2">
    <w:name w:val="Sch2H2"/>
    <w:basedOn w:val="Normal"/>
    <w:rsid w:val="00857497"/>
    <w:pPr>
      <w:numPr>
        <w:ilvl w:val="1"/>
        <w:numId w:val="43"/>
      </w:numPr>
      <w:tabs>
        <w:tab w:val="clear" w:pos="1222"/>
        <w:tab w:val="num" w:pos="851"/>
      </w:tabs>
      <w:spacing w:before="60" w:after="60"/>
      <w:ind w:left="851" w:hanging="567"/>
    </w:pPr>
    <w:rPr>
      <w:sz w:val="22"/>
    </w:rPr>
  </w:style>
  <w:style w:type="paragraph" w:customStyle="1" w:styleId="Sch3">
    <w:name w:val="Sch3"/>
    <w:basedOn w:val="NINEH1"/>
    <w:rsid w:val="00857497"/>
    <w:pPr>
      <w:numPr>
        <w:numId w:val="27"/>
      </w:numPr>
      <w:spacing w:before="120" w:after="60"/>
      <w:ind w:left="709" w:hanging="709"/>
    </w:pPr>
    <w:rPr>
      <w:rFonts w:ascii="Arial Bold" w:hAnsi="Arial Bold"/>
      <w:smallCaps/>
      <w:sz w:val="28"/>
    </w:rPr>
  </w:style>
  <w:style w:type="paragraph" w:customStyle="1" w:styleId="Sch3H2">
    <w:name w:val="Sch3H2"/>
    <w:basedOn w:val="NINEH2"/>
    <w:rsid w:val="00C73BEA"/>
    <w:pPr>
      <w:tabs>
        <w:tab w:val="clear" w:pos="1440"/>
        <w:tab w:val="num" w:pos="851"/>
      </w:tabs>
      <w:spacing w:before="60" w:after="60"/>
      <w:ind w:left="851" w:hanging="709"/>
    </w:pPr>
  </w:style>
  <w:style w:type="paragraph" w:customStyle="1" w:styleId="Sch4">
    <w:name w:val="Sch4"/>
    <w:basedOn w:val="Normal"/>
    <w:rsid w:val="000C5947"/>
    <w:pPr>
      <w:numPr>
        <w:numId w:val="44"/>
      </w:numPr>
      <w:spacing w:before="120" w:after="60"/>
      <w:ind w:left="709" w:hanging="709"/>
    </w:pPr>
    <w:rPr>
      <w:b/>
      <w:sz w:val="28"/>
    </w:rPr>
  </w:style>
  <w:style w:type="paragraph" w:customStyle="1" w:styleId="Sch4H2">
    <w:name w:val="Sch4H2"/>
    <w:basedOn w:val="THREEH2"/>
    <w:rsid w:val="0076193C"/>
    <w:pPr>
      <w:numPr>
        <w:ilvl w:val="1"/>
        <w:numId w:val="44"/>
      </w:numPr>
      <w:tabs>
        <w:tab w:val="clear" w:pos="1222"/>
        <w:tab w:val="num" w:pos="851"/>
      </w:tabs>
      <w:ind w:left="851" w:hanging="709"/>
    </w:pPr>
  </w:style>
  <w:style w:type="paragraph" w:customStyle="1" w:styleId="Sch5">
    <w:name w:val="Sch5"/>
    <w:basedOn w:val="Normal"/>
    <w:rsid w:val="000C5947"/>
    <w:pPr>
      <w:numPr>
        <w:numId w:val="45"/>
      </w:numPr>
      <w:spacing w:before="120" w:after="60"/>
      <w:ind w:left="357" w:hanging="357"/>
    </w:pPr>
    <w:rPr>
      <w:rFonts w:ascii="Arial Bold" w:hAnsi="Arial Bold"/>
      <w:b/>
      <w:smallCaps/>
      <w:sz w:val="28"/>
    </w:rPr>
  </w:style>
  <w:style w:type="paragraph" w:customStyle="1" w:styleId="Sch5H2">
    <w:name w:val="Sch5H2"/>
    <w:basedOn w:val="Normal"/>
    <w:autoRedefine/>
    <w:rsid w:val="000C5947"/>
    <w:pPr>
      <w:numPr>
        <w:ilvl w:val="1"/>
        <w:numId w:val="45"/>
      </w:numPr>
      <w:tabs>
        <w:tab w:val="clear" w:pos="1222"/>
        <w:tab w:val="num" w:pos="851"/>
      </w:tabs>
      <w:spacing w:before="60" w:after="60"/>
      <w:ind w:left="851" w:hanging="709"/>
    </w:pPr>
    <w:rPr>
      <w:sz w:val="22"/>
      <w:szCs w:val="22"/>
    </w:rPr>
  </w:style>
  <w:style w:type="character" w:customStyle="1" w:styleId="HeaderChar">
    <w:name w:val="Header Char"/>
    <w:basedOn w:val="DefaultParagraphFont"/>
    <w:link w:val="Header"/>
    <w:rsid w:val="00637E53"/>
    <w:rPr>
      <w:rFonts w:ascii="Arial" w:hAnsi="Arial" w:cs="Arial"/>
      <w:sz w:val="24"/>
      <w:lang w:eastAsia="en-US"/>
    </w:rPr>
  </w:style>
  <w:style w:type="character" w:customStyle="1" w:styleId="FooterChar">
    <w:name w:val="Footer Char"/>
    <w:basedOn w:val="DefaultParagraphFont"/>
    <w:link w:val="Footer"/>
    <w:rsid w:val="00E818E0"/>
    <w:rPr>
      <w:rFonts w:ascii="Arial" w:hAnsi="Arial" w:cs="Arial"/>
      <w:sz w:val="24"/>
      <w:lang w:eastAsia="en-US"/>
    </w:rPr>
  </w:style>
  <w:style w:type="paragraph" w:styleId="NoSpacing">
    <w:name w:val="No Spacing"/>
    <w:uiPriority w:val="1"/>
    <w:qFormat/>
    <w:rsid w:val="00113337"/>
    <w:rPr>
      <w:rFonts w:ascii="Arial" w:hAnsi="Arial" w:cs="Arial"/>
      <w:sz w:val="24"/>
      <w:lang w:eastAsia="en-US"/>
    </w:rPr>
  </w:style>
  <w:style w:type="character" w:customStyle="1" w:styleId="oradatatext5">
    <w:name w:val="oradatatext5"/>
    <w:basedOn w:val="DefaultParagraphFont"/>
    <w:rsid w:val="00A516EB"/>
    <w:rPr>
      <w:rFonts w:ascii="Arial" w:hAnsi="Arial" w:cs="Arial" w:hint="default"/>
      <w:b/>
      <w:bCs/>
      <w:color w:val="000000"/>
      <w:sz w:val="20"/>
      <w:szCs w:val="20"/>
    </w:rPr>
  </w:style>
  <w:style w:type="paragraph" w:customStyle="1" w:styleId="Default">
    <w:name w:val="Default"/>
    <w:rsid w:val="00D6786E"/>
    <w:pPr>
      <w:autoSpaceDE w:val="0"/>
      <w:autoSpaceDN w:val="0"/>
      <w:adjustRightInd w:val="0"/>
    </w:pPr>
    <w:rPr>
      <w:rFonts w:ascii="Calibri" w:eastAsiaTheme="minorHAnsi" w:hAnsi="Calibri" w:cs="Calibri"/>
      <w:color w:val="000000"/>
      <w:sz w:val="24"/>
      <w:szCs w:val="24"/>
      <w:lang w:eastAsia="en-US"/>
    </w:rPr>
  </w:style>
  <w:style w:type="paragraph" w:customStyle="1" w:styleId="StyleLeftSideLeft127cm">
    <w:name w:val="Style LeftSide + Left:  1.27 cm"/>
    <w:basedOn w:val="LeftSide"/>
    <w:rsid w:val="00096024"/>
    <w:pPr>
      <w:spacing w:before="0" w:after="0"/>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sz w:val="24"/>
      <w:lang w:eastAsia="en-US"/>
    </w:rPr>
  </w:style>
  <w:style w:type="paragraph" w:styleId="Heading1">
    <w:name w:val="heading 1"/>
    <w:basedOn w:val="Normal"/>
    <w:next w:val="Normal"/>
    <w:link w:val="Heading1Char"/>
    <w:qFormat/>
    <w:pPr>
      <w:keepNext/>
      <w:outlineLvl w:val="0"/>
    </w:pPr>
    <w:rPr>
      <w:b/>
      <w:bCs/>
      <w:color w:val="FFFFFF"/>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qFormat/>
    <w:rsid w:val="00C73BEA"/>
    <w:pPr>
      <w:keepNext/>
      <w:numPr>
        <w:ilvl w:val="2"/>
        <w:numId w:val="43"/>
      </w:numPr>
      <w:spacing w:before="20" w:after="20"/>
      <w:outlineLvl w:val="2"/>
    </w:pPr>
    <w:rPr>
      <w:bCs/>
      <w:i/>
      <w:sz w:val="22"/>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 w:val="22"/>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link w:val="DHTitleChar"/>
    <w:pPr>
      <w:spacing w:line="660" w:lineRule="exact"/>
    </w:pPr>
    <w:rPr>
      <w:rFonts w:cs="Times New Roman"/>
      <w:b/>
      <w:color w:val="009966"/>
      <w:sz w:val="60"/>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Bodycopy">
    <w:name w:val="DH Body copy"/>
    <w:basedOn w:val="Normal"/>
    <w:pPr>
      <w:spacing w:line="320" w:lineRule="exact"/>
    </w:pPr>
    <w:rPr>
      <w:rFonts w:cs="Times New Roman"/>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DHBodycopy"/>
    <w:rsid w:val="007840CE"/>
    <w:pPr>
      <w:tabs>
        <w:tab w:val="num" w:pos="6"/>
      </w:tabs>
      <w:ind w:left="714" w:hanging="357"/>
    </w:p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BodyText">
    <w:name w:val="Body Text"/>
    <w:basedOn w:val="Normal"/>
    <w:link w:val="BodyTextChar"/>
    <w:rsid w:val="00DE618B"/>
    <w:pPr>
      <w:spacing w:after="120"/>
    </w:pPr>
    <w:rPr>
      <w:rFonts w:cs="Times New Roman"/>
      <w:lang w:eastAsia="en-GB"/>
    </w:rPr>
  </w:style>
  <w:style w:type="character" w:customStyle="1" w:styleId="BodyTextChar">
    <w:name w:val="Body Text Char"/>
    <w:basedOn w:val="DefaultParagraphFont"/>
    <w:link w:val="BodyText"/>
    <w:rsid w:val="00DE618B"/>
    <w:rPr>
      <w:rFonts w:ascii="Arial" w:hAnsi="Arial"/>
      <w:sz w:val="24"/>
    </w:rPr>
  </w:style>
  <w:style w:type="paragraph" w:styleId="Title">
    <w:name w:val="Title"/>
    <w:basedOn w:val="Normal"/>
    <w:link w:val="TitleChar"/>
    <w:qFormat/>
    <w:rsid w:val="00DE618B"/>
    <w:pPr>
      <w:spacing w:before="120" w:after="120"/>
      <w:jc w:val="center"/>
    </w:pPr>
    <w:rPr>
      <w:rFonts w:cs="Times New Roman"/>
      <w:b/>
      <w:sz w:val="22"/>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styleId="BodyText2">
    <w:name w:val="Body Text 2"/>
    <w:basedOn w:val="Normal"/>
    <w:link w:val="BodyText2Char"/>
    <w:rsid w:val="00DE618B"/>
    <w:pPr>
      <w:widowControl w:val="0"/>
      <w:tabs>
        <w:tab w:val="left" w:pos="-720"/>
      </w:tabs>
      <w:suppressAutoHyphens/>
      <w:jc w:val="center"/>
    </w:pPr>
    <w:rPr>
      <w:rFonts w:ascii="Garamond" w:hAnsi="Garamond" w:cs="Times New Roman"/>
      <w:b/>
      <w:snapToGrid w:val="0"/>
    </w:rPr>
  </w:style>
  <w:style w:type="character" w:customStyle="1" w:styleId="BodyText2Char">
    <w:name w:val="Body Text 2 Char"/>
    <w:basedOn w:val="DefaultParagraphFont"/>
    <w:link w:val="BodyText2"/>
    <w:rsid w:val="00DE618B"/>
    <w:rPr>
      <w:rFonts w:ascii="Garamond" w:hAnsi="Garamond"/>
      <w:b/>
      <w:snapToGrid w:val="0"/>
      <w:sz w:val="24"/>
      <w:lang w:eastAsia="en-US"/>
    </w:rPr>
  </w:style>
  <w:style w:type="paragraph" w:styleId="BodyTextIndent">
    <w:name w:val="Body Text Indent"/>
    <w:basedOn w:val="Normal"/>
    <w:link w:val="BodyTextIndentChar"/>
    <w:rsid w:val="00DE618B"/>
    <w:pPr>
      <w:spacing w:after="120"/>
      <w:ind w:left="283"/>
    </w:pPr>
    <w:rPr>
      <w:rFonts w:cs="Times New Roman"/>
      <w:lang w:eastAsia="en-GB"/>
    </w:rPr>
  </w:style>
  <w:style w:type="character" w:customStyle="1" w:styleId="BodyTextIndentChar">
    <w:name w:val="Body Text Indent Char"/>
    <w:basedOn w:val="DefaultParagraphFont"/>
    <w:link w:val="BodyTextIndent"/>
    <w:rsid w:val="00DE618B"/>
    <w:rPr>
      <w:rFonts w:ascii="Arial" w:hAnsi="Arial"/>
      <w:sz w:val="24"/>
    </w:rPr>
  </w:style>
  <w:style w:type="paragraph" w:styleId="BodyTextIndent2">
    <w:name w:val="Body Text Indent 2"/>
    <w:basedOn w:val="Normal"/>
    <w:link w:val="BodyTextIndent2Char"/>
    <w:rsid w:val="00DE618B"/>
    <w:pPr>
      <w:spacing w:after="120" w:line="480" w:lineRule="auto"/>
      <w:ind w:left="283"/>
    </w:pPr>
    <w:rPr>
      <w:rFonts w:cs="Times New Roman"/>
      <w:lang w:eastAsia="en-GB"/>
    </w:rPr>
  </w:style>
  <w:style w:type="character" w:customStyle="1" w:styleId="BodyTextIndent2Char">
    <w:name w:val="Body Text Indent 2 Char"/>
    <w:basedOn w:val="DefaultParagraphFont"/>
    <w:link w:val="BodyTextIndent2"/>
    <w:rsid w:val="00DE618B"/>
    <w:rPr>
      <w:rFonts w:ascii="Arial" w:hAnsi="Arial"/>
      <w:sz w:val="24"/>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uiPriority w:val="59"/>
    <w:rsid w:val="00DE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X">
    <w:name w:val="Section X"/>
    <w:basedOn w:val="DHTitle"/>
    <w:next w:val="Normal"/>
    <w:link w:val="SectionXChar"/>
    <w:rsid w:val="001042C6"/>
    <w:pPr>
      <w:pageBreakBefore/>
    </w:pPr>
    <w:rPr>
      <w:rFonts w:ascii="Arial Bold" w:hAnsi="Arial Bold" w:cs="Arial"/>
      <w:sz w:val="32"/>
      <w:szCs w:val="32"/>
    </w:rPr>
  </w:style>
  <w:style w:type="paragraph" w:styleId="ListParagraph">
    <w:name w:val="List Paragraph"/>
    <w:basedOn w:val="Normal"/>
    <w:uiPriority w:val="34"/>
    <w:qFormat/>
    <w:rsid w:val="00DE618B"/>
    <w:pPr>
      <w:ind w:left="720"/>
      <w:contextualSpacing/>
    </w:pPr>
    <w:rPr>
      <w:rFonts w:eastAsia="Calibri"/>
      <w:szCs w:val="24"/>
      <w:lang w:eastAsia="en-GB"/>
    </w:rPr>
  </w:style>
  <w:style w:type="paragraph" w:customStyle="1" w:styleId="BodyText1">
    <w:name w:val="Body Text1"/>
    <w:basedOn w:val="Normal"/>
    <w:rsid w:val="00BF6FDA"/>
    <w:pPr>
      <w:overflowPunct w:val="0"/>
      <w:autoSpaceDE w:val="0"/>
      <w:autoSpaceDN w:val="0"/>
      <w:adjustRightInd w:val="0"/>
      <w:spacing w:before="240" w:after="120"/>
      <w:textAlignment w:val="baseline"/>
    </w:pPr>
    <w:rPr>
      <w:rFonts w:cs="Times New Roman"/>
      <w:noProof/>
      <w:sz w:val="20"/>
      <w:lang w:val="en-US"/>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semiHidden/>
    <w:rsid w:val="000D7145"/>
    <w:rPr>
      <w:sz w:val="16"/>
      <w:szCs w:val="16"/>
    </w:rPr>
  </w:style>
  <w:style w:type="paragraph" w:styleId="CommentText">
    <w:name w:val="annotation text"/>
    <w:basedOn w:val="Normal"/>
    <w:semiHidden/>
    <w:rsid w:val="000D7145"/>
    <w:rPr>
      <w:rFonts w:cs="Times New Roman"/>
      <w:sz w:val="20"/>
      <w:lang w:eastAsia="en-GB"/>
    </w:rPr>
  </w:style>
  <w:style w:type="paragraph" w:customStyle="1" w:styleId="10">
    <w:name w:val="10"/>
    <w:basedOn w:val="Normal"/>
    <w:rsid w:val="003457E3"/>
    <w:pPr>
      <w:numPr>
        <w:ilvl w:val="6"/>
        <w:numId w:val="1"/>
      </w:numPr>
      <w:tabs>
        <w:tab w:val="clear" w:pos="4252"/>
        <w:tab w:val="num" w:pos="0"/>
      </w:tabs>
      <w:spacing w:after="240"/>
      <w:ind w:left="0" w:firstLine="0"/>
      <w:jc w:val="both"/>
    </w:pPr>
    <w:rPr>
      <w:i/>
      <w:sz w:val="22"/>
      <w:szCs w:val="22"/>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rsid w:val="00B010A7"/>
    <w:pPr>
      <w:spacing w:before="120" w:after="120"/>
    </w:pPr>
    <w:rPr>
      <w:b/>
      <w:caps/>
      <w:sz w:val="22"/>
      <w:szCs w:val="22"/>
    </w:rPr>
  </w:style>
  <w:style w:type="paragraph" w:customStyle="1" w:styleId="ONEH2">
    <w:name w:val="ONE_H2"/>
    <w:basedOn w:val="Normal"/>
    <w:rsid w:val="004C3B1F"/>
    <w:pPr>
      <w:numPr>
        <w:ilvl w:val="1"/>
        <w:numId w:val="2"/>
      </w:numPr>
      <w:spacing w:before="60" w:after="60"/>
      <w:jc w:val="both"/>
    </w:pPr>
    <w:rPr>
      <w:sz w:val="22"/>
      <w:szCs w:val="22"/>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 w:val="22"/>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2B00A6"/>
    <w:pPr>
      <w:ind w:left="851"/>
    </w:pPr>
    <w:rPr>
      <w:sz w:val="22"/>
    </w:rPr>
  </w:style>
  <w:style w:type="paragraph" w:customStyle="1" w:styleId="Xa">
    <w:name w:val="X_a"/>
    <w:basedOn w:val="StyleSectionXBottomSinglesolidlineAuto05ptLinewi1"/>
    <w:next w:val="Indented"/>
    <w:link w:val="XaChar"/>
    <w:autoRedefine/>
    <w:rsid w:val="00301D44"/>
    <w:pPr>
      <w:pageBreakBefore w:val="0"/>
      <w:numPr>
        <w:numId w:val="30"/>
      </w:numPr>
    </w:pPr>
  </w:style>
  <w:style w:type="paragraph" w:customStyle="1" w:styleId="StyleSectionXBottomSinglesolidlineAuto05ptLinewi1">
    <w:name w:val="Style Section X + Bottom: (Single solid line Auto  0.5 pt Line wi...1"/>
    <w:basedOn w:val="SectionX"/>
    <w:link w:val="StyleSectionXBottomSinglesolidlineAuto05ptLinewi1Char"/>
    <w:autoRedefine/>
    <w:rsid w:val="001042C6"/>
    <w:pPr>
      <w:keepNext/>
      <w:pBdr>
        <w:bottom w:val="single" w:sz="4" w:space="0" w:color="auto"/>
      </w:pBdr>
      <w:tabs>
        <w:tab w:val="left" w:pos="2552"/>
      </w:tabs>
      <w:spacing w:line="240" w:lineRule="auto"/>
    </w:pPr>
    <w:rPr>
      <w:rFonts w:ascii="Arial" w:hAnsi="Arial"/>
    </w:rPr>
  </w:style>
  <w:style w:type="paragraph" w:customStyle="1" w:styleId="ONEH3">
    <w:name w:val="ONE_H3"/>
    <w:basedOn w:val="Normal"/>
    <w:rsid w:val="00C77FCF"/>
    <w:pPr>
      <w:numPr>
        <w:ilvl w:val="2"/>
        <w:numId w:val="2"/>
      </w:numPr>
    </w:pPr>
    <w:rPr>
      <w:sz w:val="22"/>
    </w:rPr>
  </w:style>
  <w:style w:type="paragraph" w:customStyle="1" w:styleId="Sch1">
    <w:name w:val="Sch1"/>
    <w:basedOn w:val="Heading1"/>
    <w:next w:val="StyleHeading2"/>
    <w:rsid w:val="00857497"/>
    <w:pPr>
      <w:numPr>
        <w:numId w:val="41"/>
      </w:numPr>
      <w:spacing w:before="120" w:after="60"/>
      <w:ind w:left="709" w:hanging="709"/>
    </w:pPr>
    <w:rPr>
      <w:rFonts w:ascii="Arial Bold" w:hAnsi="Arial Bold"/>
      <w:smallCaps/>
      <w:color w:val="auto"/>
      <w:sz w:val="28"/>
      <w:szCs w:val="28"/>
    </w:rPr>
  </w:style>
  <w:style w:type="paragraph" w:customStyle="1" w:styleId="FOURH1">
    <w:name w:val="FOUR_H1"/>
    <w:basedOn w:val="Normal"/>
    <w:next w:val="Normal"/>
    <w:rsid w:val="00602561"/>
    <w:pPr>
      <w:numPr>
        <w:numId w:val="3"/>
      </w:numPr>
    </w:pPr>
    <w:rPr>
      <w:b/>
      <w:caps/>
      <w:sz w:val="22"/>
    </w:rPr>
  </w:style>
  <w:style w:type="paragraph" w:customStyle="1" w:styleId="FOURH2">
    <w:name w:val="FOUR_H2"/>
    <w:basedOn w:val="Normal"/>
    <w:rsid w:val="00B119F6"/>
    <w:pPr>
      <w:numPr>
        <w:ilvl w:val="1"/>
        <w:numId w:val="3"/>
      </w:numPr>
      <w:tabs>
        <w:tab w:val="clear" w:pos="1440"/>
        <w:tab w:val="num" w:pos="851"/>
      </w:tabs>
      <w:ind w:left="851" w:hanging="709"/>
    </w:pPr>
    <w:rPr>
      <w:sz w:val="22"/>
    </w:rPr>
  </w:style>
  <w:style w:type="paragraph" w:customStyle="1" w:styleId="FOURH3">
    <w:name w:val="FOUR_H3"/>
    <w:basedOn w:val="Normal"/>
    <w:rsid w:val="00AB20A2"/>
    <w:pPr>
      <w:numPr>
        <w:ilvl w:val="2"/>
        <w:numId w:val="3"/>
      </w:numPr>
      <w:tabs>
        <w:tab w:val="clear" w:pos="2520"/>
        <w:tab w:val="left" w:pos="1276"/>
      </w:tabs>
      <w:spacing w:after="120"/>
      <w:ind w:left="1276" w:hanging="556"/>
      <w:jc w:val="both"/>
    </w:pPr>
    <w:rPr>
      <w:sz w:val="22"/>
      <w:szCs w:val="22"/>
    </w:rPr>
  </w:style>
  <w:style w:type="paragraph" w:customStyle="1" w:styleId="Decbullet">
    <w:name w:val="Dec bullet"/>
    <w:basedOn w:val="Normal"/>
    <w:rsid w:val="007A046E"/>
    <w:pPr>
      <w:numPr>
        <w:numId w:val="4"/>
      </w:numPr>
      <w:tabs>
        <w:tab w:val="clear" w:pos="2030"/>
        <w:tab w:val="num" w:pos="2127"/>
      </w:tabs>
      <w:ind w:left="2127" w:hanging="425"/>
    </w:pPr>
    <w:rPr>
      <w:sz w:val="22"/>
    </w:rPr>
  </w:style>
  <w:style w:type="paragraph" w:customStyle="1" w:styleId="Bull">
    <w:name w:val="Bull"/>
    <w:basedOn w:val="Normal"/>
    <w:rsid w:val="007A046E"/>
    <w:pPr>
      <w:numPr>
        <w:numId w:val="5"/>
      </w:numPr>
      <w:tabs>
        <w:tab w:val="clear" w:pos="2313"/>
        <w:tab w:val="num" w:pos="1701"/>
      </w:tabs>
      <w:spacing w:before="20" w:after="20"/>
      <w:ind w:left="1701" w:hanging="425"/>
    </w:pPr>
    <w:rPr>
      <w:sz w:val="22"/>
    </w:rPr>
  </w:style>
  <w:style w:type="paragraph" w:customStyle="1" w:styleId="Style11ptBoldJustified">
    <w:name w:val="Style 11 pt Bold Justified"/>
    <w:basedOn w:val="Normal"/>
    <w:rsid w:val="000F0641"/>
    <w:pPr>
      <w:keepNext/>
      <w:jc w:val="both"/>
    </w:pPr>
    <w:rPr>
      <w:b/>
      <w:bCs/>
      <w:sz w:val="22"/>
      <w:szCs w:val="22"/>
    </w:rPr>
  </w:style>
  <w:style w:type="paragraph" w:customStyle="1" w:styleId="FOURpara">
    <w:name w:val="FOUR_para"/>
    <w:basedOn w:val="Normal"/>
    <w:rsid w:val="00536B66"/>
    <w:pPr>
      <w:keepNext/>
      <w:numPr>
        <w:numId w:val="6"/>
      </w:numPr>
      <w:tabs>
        <w:tab w:val="clear" w:pos="2574"/>
        <w:tab w:val="num" w:pos="1418"/>
      </w:tabs>
      <w:jc w:val="both"/>
    </w:pPr>
    <w:rPr>
      <w:b/>
      <w:bCs/>
      <w:sz w:val="22"/>
      <w:szCs w:val="22"/>
    </w:rPr>
  </w:style>
  <w:style w:type="paragraph" w:customStyle="1" w:styleId="FIVEH1">
    <w:name w:val="FIVE_H1"/>
    <w:basedOn w:val="Normal"/>
    <w:next w:val="Normal"/>
    <w:rsid w:val="00B010A7"/>
    <w:pPr>
      <w:numPr>
        <w:numId w:val="7"/>
      </w:numPr>
      <w:tabs>
        <w:tab w:val="left" w:pos="-720"/>
      </w:tabs>
      <w:suppressAutoHyphens/>
      <w:jc w:val="both"/>
    </w:pPr>
    <w:rPr>
      <w:b/>
      <w:caps/>
      <w:sz w:val="22"/>
    </w:rPr>
  </w:style>
  <w:style w:type="paragraph" w:customStyle="1" w:styleId="FIVEH2">
    <w:name w:val="FIVE_H2"/>
    <w:basedOn w:val="Normal"/>
    <w:rsid w:val="00B010A7"/>
    <w:pPr>
      <w:numPr>
        <w:ilvl w:val="1"/>
        <w:numId w:val="7"/>
      </w:numPr>
      <w:tabs>
        <w:tab w:val="left" w:pos="851"/>
      </w:tabs>
      <w:suppressAutoHyphens/>
      <w:spacing w:before="60" w:after="60"/>
      <w:jc w:val="both"/>
    </w:pPr>
    <w:rPr>
      <w:sz w:val="22"/>
    </w:rPr>
  </w:style>
  <w:style w:type="paragraph" w:customStyle="1" w:styleId="CostTab">
    <w:name w:val="CostTab"/>
    <w:basedOn w:val="Normal"/>
    <w:rsid w:val="00026C87"/>
    <w:pPr>
      <w:spacing w:before="40" w:after="40"/>
    </w:pPr>
    <w:rPr>
      <w:sz w:val="22"/>
      <w:szCs w:val="22"/>
    </w:rPr>
  </w:style>
  <w:style w:type="paragraph" w:customStyle="1" w:styleId="Part">
    <w:name w:val="Part"/>
    <w:basedOn w:val="Normal"/>
    <w:next w:val="Normal"/>
    <w:rsid w:val="00131AD6"/>
    <w:pPr>
      <w:numPr>
        <w:numId w:val="8"/>
      </w:numPr>
      <w:ind w:hanging="1134"/>
    </w:pPr>
    <w:rPr>
      <w:b/>
      <w:color w:val="009966"/>
      <w:sz w:val="32"/>
    </w:rPr>
  </w:style>
  <w:style w:type="paragraph" w:customStyle="1" w:styleId="LeftSide">
    <w:name w:val="LeftSide"/>
    <w:basedOn w:val="Normal"/>
    <w:link w:val="LeftSideChar"/>
    <w:rsid w:val="000759C3"/>
    <w:pPr>
      <w:spacing w:before="60" w:after="60"/>
      <w:jc w:val="both"/>
    </w:pPr>
    <w:rPr>
      <w:sz w:val="22"/>
    </w:rPr>
  </w:style>
  <w:style w:type="character" w:customStyle="1" w:styleId="LeftSideChar">
    <w:name w:val="LeftSide Char"/>
    <w:basedOn w:val="DefaultParagraphFont"/>
    <w:link w:val="LeftSide"/>
    <w:rsid w:val="000759C3"/>
    <w:rPr>
      <w:rFonts w:ascii="Arial" w:hAnsi="Arial" w:cs="Arial"/>
      <w:sz w:val="22"/>
      <w:lang w:val="en-GB" w:eastAsia="en-US" w:bidi="ar-SA"/>
    </w:rPr>
  </w:style>
  <w:style w:type="paragraph" w:customStyle="1" w:styleId="THREEH2">
    <w:name w:val="THREE_H2"/>
    <w:basedOn w:val="Normal"/>
    <w:link w:val="THREEH2Char"/>
    <w:autoRedefine/>
    <w:rsid w:val="00C73BEA"/>
    <w:pPr>
      <w:spacing w:before="60" w:after="60"/>
      <w:jc w:val="both"/>
    </w:pPr>
    <w:rPr>
      <w:sz w:val="22"/>
    </w:rPr>
  </w:style>
  <w:style w:type="paragraph" w:customStyle="1" w:styleId="EIGHTH1">
    <w:name w:val="EIGHT_H1"/>
    <w:basedOn w:val="Normal"/>
    <w:autoRedefine/>
    <w:rsid w:val="00F06BA7"/>
    <w:pPr>
      <w:numPr>
        <w:numId w:val="9"/>
      </w:numPr>
      <w:suppressAutoHyphens/>
      <w:ind w:left="709" w:hanging="709"/>
    </w:pPr>
    <w:rPr>
      <w:b/>
      <w:sz w:val="28"/>
    </w:rPr>
  </w:style>
  <w:style w:type="paragraph" w:customStyle="1" w:styleId="EIGHTH2">
    <w:name w:val="EIGHT_H2"/>
    <w:basedOn w:val="Normal"/>
    <w:autoRedefine/>
    <w:rsid w:val="00F06BA7"/>
    <w:pPr>
      <w:numPr>
        <w:ilvl w:val="1"/>
        <w:numId w:val="9"/>
      </w:numPr>
      <w:tabs>
        <w:tab w:val="clear" w:pos="1440"/>
        <w:tab w:val="num" w:pos="851"/>
      </w:tabs>
      <w:suppressAutoHyphens/>
      <w:spacing w:before="60" w:after="60"/>
      <w:ind w:left="851" w:hanging="567"/>
    </w:pPr>
    <w:rPr>
      <w:sz w:val="22"/>
    </w:rPr>
  </w:style>
  <w:style w:type="paragraph" w:customStyle="1" w:styleId="H2">
    <w:name w:val="H2"/>
    <w:basedOn w:val="Normal"/>
    <w:rsid w:val="00536B66"/>
  </w:style>
  <w:style w:type="paragraph" w:customStyle="1" w:styleId="H3">
    <w:name w:val="H 3"/>
    <w:basedOn w:val="Normal"/>
    <w:rsid w:val="00536B66"/>
    <w:pPr>
      <w:numPr>
        <w:ilvl w:val="2"/>
        <w:numId w:val="9"/>
      </w:numPr>
    </w:pPr>
  </w:style>
  <w:style w:type="paragraph" w:customStyle="1" w:styleId="NINEH1">
    <w:name w:val="NINE_H1"/>
    <w:basedOn w:val="Normal"/>
    <w:autoRedefine/>
    <w:rsid w:val="00C73BEA"/>
    <w:pPr>
      <w:suppressAutoHyphens/>
    </w:pPr>
    <w:rPr>
      <w:b/>
      <w:sz w:val="22"/>
    </w:rPr>
  </w:style>
  <w:style w:type="paragraph" w:customStyle="1" w:styleId="NINEH2">
    <w:name w:val="NINE_H2"/>
    <w:basedOn w:val="Normal"/>
    <w:link w:val="NINEH2Char"/>
    <w:rsid w:val="00C73BEA"/>
    <w:pPr>
      <w:numPr>
        <w:ilvl w:val="1"/>
        <w:numId w:val="27"/>
      </w:numPr>
      <w:suppressAutoHyphens/>
    </w:pPr>
    <w:rPr>
      <w:sz w:val="22"/>
      <w:szCs w:val="22"/>
    </w:rPr>
  </w:style>
  <w:style w:type="paragraph" w:customStyle="1" w:styleId="HH2">
    <w:name w:val="HH2"/>
    <w:basedOn w:val="Normal"/>
    <w:rsid w:val="00FB5FD5"/>
  </w:style>
  <w:style w:type="paragraph" w:customStyle="1" w:styleId="Address">
    <w:name w:val="Address"/>
    <w:basedOn w:val="Normal"/>
    <w:rsid w:val="00B96BFB"/>
    <w:pPr>
      <w:spacing w:before="20" w:after="20"/>
      <w:ind w:left="709"/>
    </w:pPr>
    <w:rPr>
      <w:sz w:val="22"/>
    </w:rPr>
  </w:style>
  <w:style w:type="paragraph" w:customStyle="1" w:styleId="Style1">
    <w:name w:val="Style1"/>
    <w:basedOn w:val="Normal"/>
    <w:rsid w:val="00E60B47"/>
    <w:pPr>
      <w:numPr>
        <w:numId w:val="10"/>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rsid w:val="00905394"/>
    <w:pPr>
      <w:numPr>
        <w:numId w:val="11"/>
      </w:numPr>
    </w:pPr>
    <w:rPr>
      <w:rFonts w:ascii="Arial Bold" w:hAnsi="Arial Bold"/>
      <w:b/>
      <w:bCs/>
      <w:caps/>
      <w:sz w:val="22"/>
    </w:rPr>
  </w:style>
  <w:style w:type="paragraph" w:customStyle="1" w:styleId="SIXH2">
    <w:name w:val="SIX_H2"/>
    <w:basedOn w:val="Normal"/>
    <w:rsid w:val="0062087E"/>
    <w:pPr>
      <w:numPr>
        <w:ilvl w:val="1"/>
        <w:numId w:val="11"/>
      </w:numPr>
      <w:tabs>
        <w:tab w:val="clear" w:pos="1440"/>
        <w:tab w:val="num" w:pos="851"/>
      </w:tabs>
      <w:ind w:left="851" w:hanging="709"/>
    </w:pPr>
    <w:rPr>
      <w:sz w:val="22"/>
      <w:lang w:val="en-US"/>
    </w:rPr>
  </w:style>
  <w:style w:type="paragraph" w:customStyle="1" w:styleId="HHH2">
    <w:name w:val="HHH2"/>
    <w:basedOn w:val="Normal"/>
    <w:rsid w:val="00905394"/>
  </w:style>
  <w:style w:type="paragraph" w:customStyle="1" w:styleId="PQQbullet">
    <w:name w:val="PQQ bullet"/>
    <w:basedOn w:val="Normal"/>
    <w:link w:val="PQQbulletChar"/>
    <w:rsid w:val="00CC6078"/>
    <w:pPr>
      <w:numPr>
        <w:numId w:val="12"/>
      </w:numPr>
      <w:tabs>
        <w:tab w:val="clear" w:pos="1069"/>
      </w:tabs>
      <w:ind w:left="1440"/>
      <w:jc w:val="both"/>
    </w:pPr>
    <w:rPr>
      <w:rFonts w:cs="Times New Roman"/>
      <w:sz w:val="22"/>
      <w:szCs w:val="22"/>
      <w:lang w:eastAsia="en-GB"/>
    </w:rPr>
  </w:style>
  <w:style w:type="paragraph" w:customStyle="1" w:styleId="LevelA1">
    <w:name w:val="Level A1"/>
    <w:basedOn w:val="Heading1"/>
    <w:next w:val="Textindent"/>
    <w:link w:val="LevelA1Char"/>
    <w:rsid w:val="00CC6078"/>
    <w:pPr>
      <w:keepNext w:val="0"/>
      <w:numPr>
        <w:numId w:val="14"/>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Section">
    <w:name w:val="Section"/>
    <w:basedOn w:val="Normal"/>
    <w:next w:val="Normal"/>
    <w:rsid w:val="00CC6078"/>
    <w:pPr>
      <w:numPr>
        <w:numId w:val="26"/>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rsid w:val="0076193C"/>
    <w:pPr>
      <w:numPr>
        <w:numId w:val="0"/>
      </w:numPr>
      <w:spacing w:before="0" w:after="0"/>
      <w:ind w:left="902"/>
    </w:pPr>
    <w:rPr>
      <w:b w:val="0"/>
      <w:bCs w:val="0"/>
    </w:r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rPr>
  </w:style>
  <w:style w:type="character" w:customStyle="1" w:styleId="TextindentChar">
    <w:name w:val="Text indent Char"/>
    <w:basedOn w:val="LevelA1Char"/>
    <w:link w:val="Textindent"/>
    <w:rsid w:val="0076193C"/>
    <w:rPr>
      <w:rFonts w:ascii="Arial" w:eastAsia="Arial" w:hAnsi="Arial" w:cs="Arial"/>
      <w:b/>
      <w:bCs/>
      <w:kern w:val="32"/>
      <w:sz w:val="22"/>
      <w:szCs w:val="24"/>
      <w:lang w:val="en-GB" w:eastAsia="en-GB" w:bidi="ar-SA"/>
    </w:rPr>
  </w:style>
  <w:style w:type="paragraph" w:customStyle="1" w:styleId="LevelD1">
    <w:name w:val="Level D1"/>
    <w:basedOn w:val="Normal"/>
    <w:next w:val="Textindent"/>
    <w:rsid w:val="00CC6078"/>
    <w:pPr>
      <w:numPr>
        <w:numId w:val="16"/>
      </w:numPr>
      <w:tabs>
        <w:tab w:val="clear" w:pos="720"/>
        <w:tab w:val="num" w:pos="900"/>
      </w:tabs>
      <w:spacing w:before="60" w:after="60"/>
      <w:ind w:left="900" w:hanging="540"/>
      <w:jc w:val="both"/>
      <w:outlineLvl w:val="0"/>
    </w:pPr>
    <w:rPr>
      <w:rFonts w:eastAsia="Arial"/>
      <w:b/>
      <w:kern w:val="32"/>
      <w:sz w:val="22"/>
      <w:szCs w:val="24"/>
      <w:lang w:eastAsia="en-GB"/>
    </w:rPr>
  </w:style>
  <w:style w:type="paragraph" w:customStyle="1" w:styleId="LevelB1">
    <w:name w:val="Level B1"/>
    <w:basedOn w:val="Heading1"/>
    <w:next w:val="Normal"/>
    <w:rsid w:val="00CC6078"/>
    <w:pPr>
      <w:keepNext w:val="0"/>
      <w:numPr>
        <w:numId w:val="13"/>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LevelC1">
    <w:name w:val="Level C1"/>
    <w:basedOn w:val="Normal"/>
    <w:next w:val="Textindent"/>
    <w:rsid w:val="00CC6078"/>
    <w:pPr>
      <w:keepNext/>
      <w:numPr>
        <w:numId w:val="15"/>
      </w:numPr>
      <w:tabs>
        <w:tab w:val="clear" w:pos="720"/>
        <w:tab w:val="num" w:pos="900"/>
      </w:tabs>
      <w:spacing w:before="120" w:after="120"/>
      <w:ind w:left="900" w:hanging="540"/>
      <w:jc w:val="both"/>
    </w:pPr>
    <w:rPr>
      <w:rFonts w:cs="Times New Roman"/>
      <w:b/>
      <w:sz w:val="22"/>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17"/>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sz w:val="22"/>
    </w:rPr>
  </w:style>
  <w:style w:type="paragraph" w:customStyle="1" w:styleId="KLegalHeading4">
    <w:name w:val="KLegal Heading 4"/>
    <w:basedOn w:val="Normal"/>
    <w:next w:val="Normal"/>
    <w:rsid w:val="00DC356C"/>
    <w:pPr>
      <w:keepNext/>
      <w:numPr>
        <w:ilvl w:val="3"/>
        <w:numId w:val="17"/>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sz w:val="22"/>
    </w:rPr>
  </w:style>
  <w:style w:type="paragraph" w:customStyle="1" w:styleId="KLegalHeading1">
    <w:name w:val="KLegal Heading 1"/>
    <w:basedOn w:val="Normal"/>
    <w:next w:val="KLegalHeading2"/>
    <w:rsid w:val="00DC356C"/>
    <w:pPr>
      <w:keepNext/>
      <w:pageBreakBefore/>
      <w:numPr>
        <w:numId w:val="17"/>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17"/>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18"/>
      </w:numPr>
      <w:spacing w:after="240"/>
      <w:jc w:val="both"/>
      <w:outlineLvl w:val="0"/>
    </w:pPr>
    <w:rPr>
      <w:rFonts w:cs="Times New Roman"/>
      <w:b/>
      <w:caps/>
      <w:sz w:val="22"/>
    </w:rPr>
  </w:style>
  <w:style w:type="paragraph" w:customStyle="1" w:styleId="PCSchedule2">
    <w:name w:val="PC Schedule 2"/>
    <w:basedOn w:val="Normal"/>
    <w:rsid w:val="00DC356C"/>
    <w:pPr>
      <w:numPr>
        <w:ilvl w:val="1"/>
        <w:numId w:val="18"/>
      </w:numPr>
      <w:spacing w:after="240"/>
      <w:jc w:val="both"/>
      <w:outlineLvl w:val="1"/>
    </w:pPr>
    <w:rPr>
      <w:rFonts w:cs="Times New Roman"/>
      <w:sz w:val="22"/>
    </w:rPr>
  </w:style>
  <w:style w:type="paragraph" w:customStyle="1" w:styleId="PCSchedule3">
    <w:name w:val="PC Schedule 3"/>
    <w:basedOn w:val="Normal"/>
    <w:rsid w:val="00DC356C"/>
    <w:pPr>
      <w:numPr>
        <w:ilvl w:val="2"/>
        <w:numId w:val="18"/>
      </w:numPr>
      <w:spacing w:after="240"/>
      <w:jc w:val="both"/>
      <w:outlineLvl w:val="2"/>
    </w:pPr>
    <w:rPr>
      <w:rFonts w:cs="Times New Roman"/>
      <w:sz w:val="22"/>
    </w:rPr>
  </w:style>
  <w:style w:type="paragraph" w:customStyle="1" w:styleId="PCSchedule5">
    <w:name w:val="PC Schedule 5"/>
    <w:basedOn w:val="Normal"/>
    <w:rsid w:val="00DC356C"/>
    <w:pPr>
      <w:numPr>
        <w:ilvl w:val="4"/>
        <w:numId w:val="18"/>
      </w:numPr>
      <w:tabs>
        <w:tab w:val="left" w:pos="2835"/>
      </w:tabs>
      <w:spacing w:after="240"/>
      <w:jc w:val="both"/>
      <w:outlineLvl w:val="4"/>
    </w:pPr>
    <w:rPr>
      <w:rFonts w:cs="Times New Roman"/>
      <w:sz w:val="22"/>
    </w:rPr>
  </w:style>
  <w:style w:type="paragraph" w:customStyle="1" w:styleId="PCScheduleInd2">
    <w:name w:val="PC Schedule Ind 2"/>
    <w:basedOn w:val="Normal"/>
    <w:rsid w:val="00DC356C"/>
    <w:pPr>
      <w:numPr>
        <w:ilvl w:val="5"/>
        <w:numId w:val="18"/>
      </w:numPr>
      <w:spacing w:after="240"/>
      <w:jc w:val="both"/>
      <w:outlineLvl w:val="5"/>
    </w:pPr>
    <w:rPr>
      <w:rFonts w:cs="Times New Roman"/>
      <w:sz w:val="22"/>
    </w:rPr>
  </w:style>
  <w:style w:type="paragraph" w:customStyle="1" w:styleId="PCScheduleInd3">
    <w:name w:val="PC Schedule Ind 3"/>
    <w:basedOn w:val="Normal"/>
    <w:rsid w:val="00DC356C"/>
    <w:pPr>
      <w:numPr>
        <w:ilvl w:val="6"/>
        <w:numId w:val="18"/>
      </w:numPr>
      <w:spacing w:after="240"/>
      <w:jc w:val="both"/>
      <w:outlineLvl w:val="6"/>
    </w:pPr>
    <w:rPr>
      <w:rFonts w:cs="Times New Roman"/>
      <w:sz w:val="22"/>
    </w:rPr>
  </w:style>
  <w:style w:type="paragraph" w:customStyle="1" w:styleId="PCScheduleInd4">
    <w:name w:val="PC Schedule Ind 4"/>
    <w:basedOn w:val="Normal"/>
    <w:rsid w:val="00DC356C"/>
    <w:pPr>
      <w:numPr>
        <w:ilvl w:val="7"/>
        <w:numId w:val="18"/>
      </w:numPr>
      <w:spacing w:after="240"/>
      <w:jc w:val="both"/>
      <w:outlineLvl w:val="7"/>
    </w:pPr>
    <w:rPr>
      <w:rFonts w:cs="Times New Roman"/>
      <w:sz w:val="22"/>
    </w:rPr>
  </w:style>
  <w:style w:type="paragraph" w:customStyle="1" w:styleId="PCScheduleInd5">
    <w:name w:val="PC Schedule Ind 5"/>
    <w:basedOn w:val="Normal"/>
    <w:rsid w:val="00DC356C"/>
    <w:pPr>
      <w:numPr>
        <w:ilvl w:val="8"/>
        <w:numId w:val="18"/>
      </w:numPr>
      <w:tabs>
        <w:tab w:val="left" w:pos="3686"/>
      </w:tabs>
      <w:spacing w:after="240"/>
      <w:jc w:val="both"/>
      <w:outlineLvl w:val="8"/>
    </w:pPr>
    <w:rPr>
      <w:rFonts w:cs="Times New Roman"/>
      <w:sz w:val="22"/>
    </w:rPr>
  </w:style>
  <w:style w:type="paragraph" w:customStyle="1" w:styleId="General1">
    <w:name w:val="General 1"/>
    <w:basedOn w:val="Normal"/>
    <w:rsid w:val="00DC356C"/>
    <w:pPr>
      <w:spacing w:after="240"/>
      <w:jc w:val="both"/>
    </w:pPr>
    <w:rPr>
      <w:rFonts w:cs="Times New Roman"/>
      <w:sz w:val="22"/>
    </w:rPr>
  </w:style>
  <w:style w:type="paragraph" w:customStyle="1" w:styleId="General2">
    <w:name w:val="General 2"/>
    <w:basedOn w:val="Normal"/>
    <w:rsid w:val="00DC356C"/>
    <w:pPr>
      <w:numPr>
        <w:ilvl w:val="1"/>
        <w:numId w:val="19"/>
      </w:numPr>
      <w:spacing w:after="240"/>
      <w:jc w:val="both"/>
    </w:pPr>
    <w:rPr>
      <w:rFonts w:cs="Times New Roman"/>
      <w:sz w:val="22"/>
    </w:rPr>
  </w:style>
  <w:style w:type="paragraph" w:customStyle="1" w:styleId="General3">
    <w:name w:val="General 3"/>
    <w:basedOn w:val="Normal"/>
    <w:rsid w:val="00DC356C"/>
    <w:pPr>
      <w:numPr>
        <w:ilvl w:val="2"/>
        <w:numId w:val="19"/>
      </w:numPr>
      <w:spacing w:after="240"/>
      <w:jc w:val="both"/>
    </w:pPr>
    <w:rPr>
      <w:rFonts w:cs="Times New Roman"/>
      <w:sz w:val="22"/>
    </w:rPr>
  </w:style>
  <w:style w:type="paragraph" w:customStyle="1" w:styleId="General4">
    <w:name w:val="General 4"/>
    <w:basedOn w:val="Normal"/>
    <w:rsid w:val="00DC356C"/>
    <w:pPr>
      <w:numPr>
        <w:ilvl w:val="3"/>
        <w:numId w:val="19"/>
      </w:numPr>
      <w:spacing w:after="240"/>
      <w:jc w:val="both"/>
    </w:pPr>
    <w:rPr>
      <w:rFonts w:cs="Times New Roman"/>
      <w:sz w:val="22"/>
    </w:rPr>
  </w:style>
  <w:style w:type="paragraph" w:customStyle="1" w:styleId="General5">
    <w:name w:val="General 5"/>
    <w:basedOn w:val="Normal"/>
    <w:rsid w:val="00DC356C"/>
    <w:pPr>
      <w:numPr>
        <w:ilvl w:val="4"/>
        <w:numId w:val="19"/>
      </w:numPr>
      <w:tabs>
        <w:tab w:val="left" w:pos="2835"/>
      </w:tabs>
      <w:spacing w:after="240"/>
      <w:jc w:val="both"/>
    </w:pPr>
    <w:rPr>
      <w:rFonts w:cs="Times New Roman"/>
      <w:sz w:val="22"/>
    </w:rPr>
  </w:style>
  <w:style w:type="paragraph" w:customStyle="1" w:styleId="GeneralInd2">
    <w:name w:val="General Ind 2"/>
    <w:basedOn w:val="Normal"/>
    <w:rsid w:val="00DC356C"/>
    <w:pPr>
      <w:numPr>
        <w:ilvl w:val="5"/>
        <w:numId w:val="19"/>
      </w:numPr>
      <w:spacing w:after="240"/>
      <w:jc w:val="both"/>
    </w:pPr>
    <w:rPr>
      <w:rFonts w:cs="Times New Roman"/>
      <w:sz w:val="22"/>
    </w:rPr>
  </w:style>
  <w:style w:type="paragraph" w:customStyle="1" w:styleId="GeneralInd3">
    <w:name w:val="General Ind 3"/>
    <w:basedOn w:val="Normal"/>
    <w:rsid w:val="00DC356C"/>
    <w:pPr>
      <w:numPr>
        <w:ilvl w:val="6"/>
        <w:numId w:val="19"/>
      </w:numPr>
      <w:spacing w:after="240"/>
      <w:jc w:val="both"/>
    </w:pPr>
    <w:rPr>
      <w:rFonts w:cs="Times New Roman"/>
      <w:sz w:val="22"/>
    </w:rPr>
  </w:style>
  <w:style w:type="paragraph" w:customStyle="1" w:styleId="GeneralInd4">
    <w:name w:val="General Ind 4"/>
    <w:basedOn w:val="Normal"/>
    <w:rsid w:val="00DC356C"/>
    <w:pPr>
      <w:numPr>
        <w:ilvl w:val="7"/>
        <w:numId w:val="19"/>
      </w:numPr>
      <w:spacing w:after="240"/>
      <w:jc w:val="both"/>
    </w:pPr>
    <w:rPr>
      <w:rFonts w:cs="Times New Roman"/>
      <w:sz w:val="22"/>
    </w:rPr>
  </w:style>
  <w:style w:type="paragraph" w:customStyle="1" w:styleId="GeneralInd5">
    <w:name w:val="General Ind 5"/>
    <w:basedOn w:val="Normal"/>
    <w:rsid w:val="00DC356C"/>
    <w:pPr>
      <w:numPr>
        <w:ilvl w:val="8"/>
        <w:numId w:val="19"/>
      </w:numPr>
      <w:tabs>
        <w:tab w:val="left" w:pos="3686"/>
      </w:tabs>
      <w:spacing w:after="240"/>
      <w:jc w:val="both"/>
    </w:pPr>
    <w:rPr>
      <w:rFonts w:cs="Times New Roman"/>
      <w:sz w:val="22"/>
    </w:rPr>
  </w:style>
  <w:style w:type="paragraph" w:customStyle="1" w:styleId="Level1">
    <w:name w:val="Level 1"/>
    <w:basedOn w:val="Normal"/>
    <w:rsid w:val="00DC356C"/>
    <w:pPr>
      <w:numPr>
        <w:numId w:val="20"/>
      </w:numPr>
      <w:spacing w:after="240"/>
      <w:jc w:val="both"/>
      <w:outlineLvl w:val="0"/>
    </w:pPr>
    <w:rPr>
      <w:sz w:val="20"/>
      <w:u w:color="000000"/>
    </w:rPr>
  </w:style>
  <w:style w:type="paragraph" w:customStyle="1" w:styleId="Level2">
    <w:name w:val="Level 2"/>
    <w:basedOn w:val="Normal"/>
    <w:rsid w:val="00DC356C"/>
    <w:pPr>
      <w:numPr>
        <w:ilvl w:val="1"/>
        <w:numId w:val="20"/>
      </w:numPr>
      <w:spacing w:after="240"/>
      <w:jc w:val="both"/>
      <w:outlineLvl w:val="1"/>
    </w:pPr>
    <w:rPr>
      <w:sz w:val="20"/>
      <w:u w:color="000000"/>
    </w:rPr>
  </w:style>
  <w:style w:type="paragraph" w:customStyle="1" w:styleId="Level3">
    <w:name w:val="Level 3"/>
    <w:basedOn w:val="Normal"/>
    <w:rsid w:val="00DC356C"/>
    <w:pPr>
      <w:numPr>
        <w:ilvl w:val="2"/>
        <w:numId w:val="20"/>
      </w:numPr>
      <w:spacing w:after="240"/>
      <w:jc w:val="both"/>
      <w:outlineLvl w:val="2"/>
    </w:pPr>
    <w:rPr>
      <w:sz w:val="20"/>
      <w:u w:color="000000"/>
    </w:rPr>
  </w:style>
  <w:style w:type="paragraph" w:customStyle="1" w:styleId="Level4">
    <w:name w:val="Level 4"/>
    <w:basedOn w:val="Normal"/>
    <w:rsid w:val="00DC356C"/>
    <w:pPr>
      <w:numPr>
        <w:ilvl w:val="3"/>
        <w:numId w:val="20"/>
      </w:numPr>
      <w:spacing w:after="240"/>
      <w:jc w:val="both"/>
      <w:outlineLvl w:val="3"/>
    </w:pPr>
    <w:rPr>
      <w:sz w:val="20"/>
      <w:u w:color="000000"/>
    </w:rPr>
  </w:style>
  <w:style w:type="paragraph" w:customStyle="1" w:styleId="Level5">
    <w:name w:val="Level 5"/>
    <w:basedOn w:val="Normal"/>
    <w:rsid w:val="00DC356C"/>
    <w:pPr>
      <w:numPr>
        <w:ilvl w:val="4"/>
        <w:numId w:val="20"/>
      </w:numPr>
      <w:spacing w:after="240"/>
      <w:jc w:val="both"/>
      <w:outlineLvl w:val="4"/>
    </w:pPr>
    <w:rPr>
      <w:sz w:val="20"/>
      <w:u w:color="000000"/>
    </w:rPr>
  </w:style>
  <w:style w:type="paragraph" w:customStyle="1" w:styleId="Level6">
    <w:name w:val="Level 6"/>
    <w:basedOn w:val="Normal"/>
    <w:rsid w:val="00DC356C"/>
    <w:pPr>
      <w:numPr>
        <w:ilvl w:val="5"/>
        <w:numId w:val="20"/>
      </w:numPr>
      <w:spacing w:after="240"/>
      <w:jc w:val="both"/>
      <w:outlineLvl w:val="5"/>
    </w:pPr>
    <w:rPr>
      <w:sz w:val="20"/>
      <w:u w:color="000000"/>
    </w:rPr>
  </w:style>
  <w:style w:type="paragraph" w:customStyle="1" w:styleId="00-Normal-BB">
    <w:name w:val="00-Normal-BB"/>
    <w:rsid w:val="00D76EF6"/>
    <w:pPr>
      <w:jc w:val="both"/>
    </w:pPr>
    <w:rPr>
      <w:rFonts w:ascii="Arial" w:hAnsi="Arial"/>
      <w:sz w:val="22"/>
      <w:lang w:eastAsia="en-US"/>
    </w:rPr>
  </w:style>
  <w:style w:type="numbering" w:styleId="111111">
    <w:name w:val="Outline List 2"/>
    <w:basedOn w:val="NoList"/>
    <w:rsid w:val="00435194"/>
    <w:pPr>
      <w:numPr>
        <w:numId w:val="21"/>
      </w:numPr>
    </w:pPr>
  </w:style>
  <w:style w:type="numbering" w:customStyle="1" w:styleId="Style2">
    <w:name w:val="Style2"/>
    <w:basedOn w:val="NoList"/>
    <w:rsid w:val="00435194"/>
    <w:pPr>
      <w:numPr>
        <w:numId w:val="22"/>
      </w:numPr>
    </w:pPr>
  </w:style>
  <w:style w:type="numbering" w:customStyle="1" w:styleId="Style3">
    <w:name w:val="Style3"/>
    <w:basedOn w:val="NoList"/>
    <w:rsid w:val="0016777C"/>
    <w:pPr>
      <w:numPr>
        <w:numId w:val="23"/>
      </w:numPr>
    </w:pPr>
  </w:style>
  <w:style w:type="numbering" w:customStyle="1" w:styleId="Style4">
    <w:name w:val="Style4"/>
    <w:basedOn w:val="NoList"/>
    <w:rsid w:val="0016777C"/>
    <w:pPr>
      <w:numPr>
        <w:numId w:val="24"/>
      </w:numPr>
    </w:pPr>
  </w:style>
  <w:style w:type="paragraph" w:customStyle="1" w:styleId="Xb">
    <w:name w:val="X_b"/>
    <w:basedOn w:val="Xa"/>
    <w:next w:val="LeftSide"/>
    <w:autoRedefine/>
    <w:rsid w:val="00CE5436"/>
    <w:pPr>
      <w:numPr>
        <w:numId w:val="28"/>
      </w:numPr>
    </w:pPr>
  </w:style>
  <w:style w:type="paragraph" w:customStyle="1" w:styleId="Style6">
    <w:name w:val="Style6"/>
    <w:basedOn w:val="Xa"/>
    <w:next w:val="Indented"/>
    <w:link w:val="Style6Char"/>
    <w:rsid w:val="00CE5436"/>
    <w:pPr>
      <w:numPr>
        <w:numId w:val="29"/>
      </w:numPr>
    </w:pPr>
    <w:rPr>
      <w:rFonts w:ascii="Arial Bold" w:hAnsi="Arial Bold"/>
      <w:bCs/>
    </w:rPr>
  </w:style>
  <w:style w:type="paragraph" w:customStyle="1" w:styleId="InA">
    <w:name w:val="In_A"/>
    <w:basedOn w:val="LeftSide"/>
    <w:rsid w:val="00847396"/>
    <w:pPr>
      <w:ind w:left="709"/>
    </w:pPr>
    <w:rPr>
      <w:i/>
      <w:iCs/>
    </w:rPr>
  </w:style>
  <w:style w:type="numbering" w:customStyle="1" w:styleId="Style5">
    <w:name w:val="Style5"/>
    <w:rsid w:val="0016777C"/>
    <w:pPr>
      <w:numPr>
        <w:numId w:val="25"/>
      </w:numPr>
    </w:pPr>
  </w:style>
  <w:style w:type="paragraph" w:styleId="BodyTextIndent3">
    <w:name w:val="Body Text Indent 3"/>
    <w:basedOn w:val="Normal"/>
    <w:rsid w:val="00F740A7"/>
    <w:pPr>
      <w:spacing w:before="120" w:after="120"/>
      <w:ind w:left="283"/>
    </w:pPr>
    <w:rPr>
      <w:rFonts w:cs="Times New Roman"/>
      <w:sz w:val="16"/>
      <w:szCs w:val="16"/>
      <w:lang w:eastAsia="en-GB"/>
    </w:rPr>
  </w:style>
  <w:style w:type="paragraph" w:customStyle="1" w:styleId="BigTableText10pt">
    <w:name w:val="Big Table Text + 10 pt"/>
    <w:basedOn w:val="Normal"/>
    <w:link w:val="BigTableText10ptChar"/>
    <w:rsid w:val="00F740A7"/>
    <w:pPr>
      <w:spacing w:before="60" w:after="60" w:line="288" w:lineRule="auto"/>
    </w:pPr>
    <w:rPr>
      <w:b/>
      <w:sz w:val="16"/>
      <w:szCs w:val="22"/>
    </w:rPr>
  </w:style>
  <w:style w:type="character" w:customStyle="1" w:styleId="BigTableText10ptChar">
    <w:name w:val="Big Table Text + 10 pt Char"/>
    <w:basedOn w:val="DefaultParagraphFont"/>
    <w:link w:val="BigTableText10pt"/>
    <w:rsid w:val="00F740A7"/>
    <w:rPr>
      <w:rFonts w:ascii="Arial" w:hAnsi="Arial" w:cs="Arial"/>
      <w:b/>
      <w:sz w:val="16"/>
      <w:szCs w:val="22"/>
      <w:lang w:val="en-GB" w:eastAsia="en-US" w:bidi="ar-SA"/>
    </w:rPr>
  </w:style>
  <w:style w:type="paragraph" w:customStyle="1" w:styleId="Style10pt">
    <w:name w:val="Style 10 pt"/>
    <w:basedOn w:val="Qtable"/>
    <w:link w:val="Style10ptChar"/>
    <w:rsid w:val="00F740A7"/>
    <w:rPr>
      <w:rFonts w:cs="Arial"/>
      <w:b w:val="0"/>
      <w:bCs w:val="0"/>
      <w:sz w:val="24"/>
      <w:szCs w:val="20"/>
    </w:rPr>
  </w:style>
  <w:style w:type="paragraph" w:customStyle="1" w:styleId="BigTableHeader">
    <w:name w:val="Big Table Header"/>
    <w:basedOn w:val="BigTableText10pt"/>
    <w:link w:val="BigTableHeaderChar"/>
    <w:rsid w:val="00F740A7"/>
    <w:pPr>
      <w:spacing w:before="20" w:after="20"/>
    </w:pPr>
    <w:rPr>
      <w:bCs/>
    </w:rPr>
  </w:style>
  <w:style w:type="character" w:customStyle="1" w:styleId="BigTableHeaderChar">
    <w:name w:val="Big Table Header Char"/>
    <w:basedOn w:val="BigTableText10ptChar"/>
    <w:link w:val="BigTableHeader"/>
    <w:rsid w:val="00F740A7"/>
    <w:rPr>
      <w:rFonts w:ascii="Arial" w:hAnsi="Arial" w:cs="Arial"/>
      <w:b/>
      <w:bCs/>
      <w:sz w:val="16"/>
      <w:szCs w:val="22"/>
      <w:lang w:val="en-GB" w:eastAsia="en-US" w:bidi="ar-SA"/>
    </w:rPr>
  </w:style>
  <w:style w:type="paragraph" w:customStyle="1" w:styleId="PQQJustified">
    <w:name w:val="PQQ Justified"/>
    <w:basedOn w:val="Normal"/>
    <w:link w:val="PQQJustifiedChar"/>
    <w:rsid w:val="00F740A7"/>
    <w:pPr>
      <w:spacing w:before="60" w:after="60"/>
      <w:ind w:left="709"/>
      <w:jc w:val="both"/>
    </w:pPr>
    <w:rPr>
      <w:sz w:val="22"/>
      <w:szCs w:val="22"/>
      <w:lang w:eastAsia="en-GB"/>
    </w:rPr>
  </w:style>
  <w:style w:type="character" w:customStyle="1" w:styleId="PQQJustifiedChar">
    <w:name w:val="PQQ Justified Char"/>
    <w:basedOn w:val="DefaultParagraphFont"/>
    <w:link w:val="PQQJustified"/>
    <w:rsid w:val="00F740A7"/>
    <w:rPr>
      <w:rFonts w:ascii="Arial" w:hAnsi="Arial" w:cs="Arial"/>
      <w:sz w:val="22"/>
      <w:szCs w:val="22"/>
      <w:lang w:val="en-GB" w:eastAsia="en-GB" w:bidi="ar-SA"/>
    </w:rPr>
  </w:style>
  <w:style w:type="paragraph" w:customStyle="1" w:styleId="TableText">
    <w:name w:val="TableText"/>
    <w:basedOn w:val="Normal"/>
    <w:rsid w:val="00F740A7"/>
    <w:pPr>
      <w:spacing w:before="60" w:after="60"/>
    </w:pPr>
    <w:rPr>
      <w:rFonts w:eastAsia="Arial"/>
      <w:sz w:val="22"/>
      <w:szCs w:val="22"/>
      <w:lang w:eastAsia="en-GB"/>
    </w:rPr>
  </w:style>
  <w:style w:type="paragraph" w:customStyle="1" w:styleId="ResponseCentered">
    <w:name w:val="Response Centered"/>
    <w:basedOn w:val="ResponseTable"/>
    <w:rsid w:val="00F740A7"/>
    <w:pPr>
      <w:jc w:val="center"/>
    </w:pPr>
  </w:style>
  <w:style w:type="character" w:customStyle="1" w:styleId="PQQbulletChar">
    <w:name w:val="PQQ bullet Char"/>
    <w:basedOn w:val="DefaultParagraphFont"/>
    <w:link w:val="PQQbullet"/>
    <w:rsid w:val="00F740A7"/>
    <w:rPr>
      <w:rFonts w:ascii="Arial" w:hAnsi="Arial"/>
      <w:sz w:val="22"/>
      <w:szCs w:val="22"/>
    </w:rPr>
  </w:style>
  <w:style w:type="character" w:customStyle="1" w:styleId="Style10ptChar">
    <w:name w:val="Style 10 pt Char"/>
    <w:basedOn w:val="DefaultParagraphFont"/>
    <w:link w:val="Style10pt"/>
    <w:rsid w:val="00F740A7"/>
    <w:rPr>
      <w:rFonts w:ascii="Arial" w:hAnsi="Arial" w:cs="Arial"/>
      <w:sz w:val="24"/>
      <w:lang w:val="en-GB" w:eastAsia="en-GB" w:bidi="ar-SA"/>
    </w:rPr>
  </w:style>
  <w:style w:type="character" w:customStyle="1" w:styleId="Heading1Char">
    <w:name w:val="Heading 1 Char"/>
    <w:basedOn w:val="DefaultParagraphFont"/>
    <w:link w:val="Heading1"/>
    <w:rsid w:val="00F740A7"/>
    <w:rPr>
      <w:rFonts w:ascii="Arial" w:hAnsi="Arial" w:cs="Arial"/>
      <w:b/>
      <w:bCs/>
      <w:color w:val="FFFFFF"/>
      <w:sz w:val="24"/>
      <w:lang w:val="en-GB" w:eastAsia="en-US" w:bidi="ar-SA"/>
    </w:rPr>
  </w:style>
  <w:style w:type="paragraph" w:customStyle="1" w:styleId="B2">
    <w:name w:val="B2"/>
    <w:basedOn w:val="Normal"/>
    <w:rsid w:val="00F740A7"/>
    <w:pPr>
      <w:numPr>
        <w:ilvl w:val="1"/>
        <w:numId w:val="33"/>
      </w:numPr>
      <w:tabs>
        <w:tab w:val="clear" w:pos="720"/>
      </w:tabs>
      <w:ind w:left="0" w:firstLine="0"/>
    </w:pPr>
    <w:rPr>
      <w:rFonts w:cs="Times New Roman"/>
      <w:sz w:val="22"/>
      <w:szCs w:val="24"/>
      <w:lang w:eastAsia="en-GB"/>
    </w:rPr>
  </w:style>
  <w:style w:type="paragraph" w:customStyle="1" w:styleId="Body2">
    <w:name w:val="Body 2"/>
    <w:basedOn w:val="Normal"/>
    <w:rsid w:val="00F740A7"/>
    <w:pPr>
      <w:spacing w:after="240"/>
      <w:ind w:left="720"/>
      <w:jc w:val="both"/>
    </w:pPr>
    <w:rPr>
      <w:rFonts w:cs="Times New Roman"/>
      <w:sz w:val="20"/>
    </w:rPr>
  </w:style>
  <w:style w:type="paragraph" w:customStyle="1" w:styleId="Indent">
    <w:name w:val="Indent"/>
    <w:basedOn w:val="Normal"/>
    <w:rsid w:val="00F740A7"/>
    <w:pPr>
      <w:spacing w:after="240"/>
      <w:ind w:left="709"/>
    </w:pPr>
    <w:rPr>
      <w:sz w:val="22"/>
      <w:szCs w:val="22"/>
      <w:lang w:eastAsia="en-GB"/>
    </w:rPr>
  </w:style>
  <w:style w:type="paragraph" w:customStyle="1" w:styleId="AgtLevel1Heading">
    <w:name w:val="Agt/Level1 Heading"/>
    <w:basedOn w:val="Normal"/>
    <w:rsid w:val="00F740A7"/>
    <w:pPr>
      <w:keepNext/>
      <w:numPr>
        <w:numId w:val="32"/>
      </w:numPr>
      <w:spacing w:after="240" w:line="288" w:lineRule="auto"/>
      <w:jc w:val="both"/>
    </w:pPr>
    <w:rPr>
      <w:rFonts w:cs="Times New Roman"/>
      <w:b/>
      <w:sz w:val="20"/>
    </w:rPr>
  </w:style>
  <w:style w:type="paragraph" w:customStyle="1" w:styleId="AgtLevel2">
    <w:name w:val="Agt/Level2"/>
    <w:basedOn w:val="Normal"/>
    <w:rsid w:val="00F740A7"/>
    <w:pPr>
      <w:numPr>
        <w:ilvl w:val="1"/>
        <w:numId w:val="32"/>
      </w:numPr>
      <w:spacing w:after="240" w:line="288" w:lineRule="auto"/>
      <w:jc w:val="both"/>
    </w:pPr>
    <w:rPr>
      <w:rFonts w:cs="Times New Roman"/>
      <w:sz w:val="20"/>
    </w:rPr>
  </w:style>
  <w:style w:type="paragraph" w:customStyle="1" w:styleId="AgtLevel3">
    <w:name w:val="Agt/Level3"/>
    <w:basedOn w:val="Normal"/>
    <w:rsid w:val="00F740A7"/>
    <w:pPr>
      <w:numPr>
        <w:ilvl w:val="2"/>
        <w:numId w:val="32"/>
      </w:numPr>
      <w:spacing w:after="240" w:line="288" w:lineRule="auto"/>
      <w:jc w:val="both"/>
    </w:pPr>
    <w:rPr>
      <w:rFonts w:cs="Times New Roman"/>
      <w:sz w:val="20"/>
    </w:rPr>
  </w:style>
  <w:style w:type="paragraph" w:customStyle="1" w:styleId="AgtLevel4">
    <w:name w:val="Agt/Level4"/>
    <w:basedOn w:val="Normal"/>
    <w:rsid w:val="00F740A7"/>
    <w:pPr>
      <w:numPr>
        <w:ilvl w:val="3"/>
        <w:numId w:val="32"/>
      </w:numPr>
      <w:spacing w:after="240" w:line="288" w:lineRule="auto"/>
      <w:jc w:val="both"/>
    </w:pPr>
    <w:rPr>
      <w:rFonts w:cs="Times New Roman"/>
      <w:sz w:val="20"/>
    </w:rPr>
  </w:style>
  <w:style w:type="paragraph" w:customStyle="1" w:styleId="AgtLevel5">
    <w:name w:val="Agt/Level5"/>
    <w:basedOn w:val="Normal"/>
    <w:rsid w:val="00F740A7"/>
    <w:pPr>
      <w:numPr>
        <w:ilvl w:val="4"/>
        <w:numId w:val="32"/>
      </w:numPr>
      <w:spacing w:after="240" w:line="288" w:lineRule="auto"/>
      <w:jc w:val="both"/>
    </w:pPr>
    <w:rPr>
      <w:rFonts w:cs="Times New Roman"/>
      <w:sz w:val="20"/>
    </w:rPr>
  </w:style>
  <w:style w:type="paragraph" w:customStyle="1" w:styleId="AgtLevel6">
    <w:name w:val="Agt/Level6"/>
    <w:basedOn w:val="Normal"/>
    <w:rsid w:val="00F740A7"/>
    <w:pPr>
      <w:numPr>
        <w:ilvl w:val="5"/>
        <w:numId w:val="32"/>
      </w:numPr>
      <w:spacing w:after="240" w:line="288" w:lineRule="auto"/>
      <w:jc w:val="both"/>
    </w:pPr>
    <w:rPr>
      <w:rFonts w:cs="Times New Roman"/>
      <w:sz w:val="20"/>
    </w:rPr>
  </w:style>
  <w:style w:type="paragraph" w:customStyle="1" w:styleId="AgtLevel7">
    <w:name w:val="Agt/Level7"/>
    <w:basedOn w:val="Normal"/>
    <w:rsid w:val="00F740A7"/>
    <w:pPr>
      <w:numPr>
        <w:ilvl w:val="6"/>
        <w:numId w:val="32"/>
      </w:numPr>
      <w:spacing w:after="240" w:line="288" w:lineRule="auto"/>
      <w:jc w:val="both"/>
    </w:pPr>
    <w:rPr>
      <w:rFonts w:cs="Times New Roman"/>
      <w:sz w:val="20"/>
    </w:rPr>
  </w:style>
  <w:style w:type="paragraph" w:customStyle="1" w:styleId="AgtLevel8">
    <w:name w:val="Agt/Level8"/>
    <w:basedOn w:val="Normal"/>
    <w:rsid w:val="00F740A7"/>
    <w:pPr>
      <w:numPr>
        <w:ilvl w:val="7"/>
        <w:numId w:val="32"/>
      </w:numPr>
      <w:spacing w:after="240" w:line="288" w:lineRule="auto"/>
      <w:jc w:val="both"/>
    </w:pPr>
    <w:rPr>
      <w:rFonts w:cs="Times New Roman"/>
      <w:sz w:val="20"/>
    </w:rPr>
  </w:style>
  <w:style w:type="paragraph" w:customStyle="1" w:styleId="StyleTableText">
    <w:name w:val="Style Table Text"/>
    <w:basedOn w:val="Normal"/>
    <w:link w:val="StyleTableTextChar"/>
    <w:rsid w:val="00F740A7"/>
    <w:pPr>
      <w:keepNext/>
      <w:spacing w:before="20" w:after="20"/>
    </w:pPr>
    <w:rPr>
      <w:rFonts w:eastAsia="Arial"/>
      <w:b/>
      <w:bCs/>
      <w:sz w:val="22"/>
      <w:szCs w:val="22"/>
    </w:rPr>
  </w:style>
  <w:style w:type="character" w:customStyle="1" w:styleId="StyleTableTextChar">
    <w:name w:val="Style Table Text Char"/>
    <w:basedOn w:val="DefaultParagraphFont"/>
    <w:link w:val="StyleTableText"/>
    <w:rsid w:val="00F740A7"/>
    <w:rPr>
      <w:rFonts w:ascii="Arial" w:eastAsia="Arial" w:hAnsi="Arial" w:cs="Arial"/>
      <w:b/>
      <w:bCs/>
      <w:sz w:val="22"/>
      <w:szCs w:val="22"/>
      <w:lang w:val="en-GB" w:eastAsia="en-US" w:bidi="ar-SA"/>
    </w:rPr>
  </w:style>
  <w:style w:type="paragraph" w:customStyle="1" w:styleId="Appendix">
    <w:name w:val="Appendix"/>
    <w:basedOn w:val="Normal"/>
    <w:next w:val="Textindent"/>
    <w:autoRedefine/>
    <w:rsid w:val="00040159"/>
    <w:pPr>
      <w:keepNext/>
      <w:numPr>
        <w:numId w:val="34"/>
      </w:numPr>
      <w:spacing w:before="120" w:after="120"/>
      <w:ind w:left="357" w:hanging="357"/>
    </w:pPr>
    <w:rPr>
      <w:rFonts w:ascii="Arial Bold" w:hAnsi="Arial Bold" w:cs="Times New Roman"/>
      <w:b/>
      <w:color w:val="339966"/>
      <w:sz w:val="32"/>
      <w:szCs w:val="22"/>
      <w:lang w:eastAsia="en-GB"/>
    </w:rPr>
  </w:style>
  <w:style w:type="paragraph" w:customStyle="1" w:styleId="Style10ptBold">
    <w:name w:val="Style 10 pt Bold"/>
    <w:basedOn w:val="Normal"/>
    <w:rsid w:val="00F740A7"/>
    <w:pPr>
      <w:spacing w:before="60" w:after="60"/>
    </w:pPr>
    <w:rPr>
      <w:rFonts w:cs="Times New Roman"/>
      <w:b/>
      <w:bCs/>
      <w:sz w:val="20"/>
      <w:lang w:eastAsia="en-GB"/>
    </w:rPr>
  </w:style>
  <w:style w:type="paragraph" w:styleId="FootnoteText">
    <w:name w:val="footnote text"/>
    <w:basedOn w:val="Normal"/>
    <w:autoRedefine/>
    <w:semiHidden/>
    <w:rsid w:val="00F740A7"/>
    <w:pPr>
      <w:tabs>
        <w:tab w:val="left" w:pos="360"/>
      </w:tabs>
      <w:spacing w:after="40"/>
      <w:ind w:left="360" w:hanging="360"/>
    </w:pPr>
    <w:rPr>
      <w:rFonts w:cs="Times New Roman"/>
      <w:sz w:val="20"/>
      <w:lang w:eastAsia="en-GB"/>
    </w:rPr>
  </w:style>
  <w:style w:type="character" w:styleId="FootnoteReference">
    <w:name w:val="footnote reference"/>
    <w:basedOn w:val="DefaultParagraphFont"/>
    <w:semiHidden/>
    <w:rsid w:val="00F740A7"/>
    <w:rPr>
      <w:vertAlign w:val="superscript"/>
    </w:rPr>
  </w:style>
  <w:style w:type="paragraph" w:customStyle="1" w:styleId="Superi">
    <w:name w:val="Super i"/>
    <w:basedOn w:val="Normal"/>
    <w:rsid w:val="00F740A7"/>
    <w:pPr>
      <w:numPr>
        <w:numId w:val="35"/>
      </w:numPr>
      <w:spacing w:before="40" w:after="40"/>
      <w:ind w:left="538" w:hanging="357"/>
    </w:pPr>
    <w:rPr>
      <w:rFonts w:cs="Times New Roman"/>
      <w:sz w:val="22"/>
      <w:szCs w:val="22"/>
      <w:lang w:eastAsia="en-GB"/>
    </w:rPr>
  </w:style>
  <w:style w:type="paragraph" w:styleId="ListBullet">
    <w:name w:val="List Bullet"/>
    <w:aliases w:val="Comment Bullet"/>
    <w:basedOn w:val="Normal"/>
    <w:rsid w:val="00F740A7"/>
    <w:pPr>
      <w:tabs>
        <w:tab w:val="num" w:pos="1256"/>
      </w:tabs>
      <w:ind w:left="1256" w:hanging="360"/>
    </w:pPr>
    <w:rPr>
      <w:rFonts w:cs="Times New Roman"/>
      <w:sz w:val="18"/>
      <w:szCs w:val="18"/>
      <w:lang w:eastAsia="en-GB"/>
    </w:rPr>
  </w:style>
  <w:style w:type="paragraph" w:customStyle="1" w:styleId="ISOPbullet">
    <w:name w:val="ISOP bullet"/>
    <w:basedOn w:val="ListBullet"/>
    <w:rsid w:val="00F740A7"/>
    <w:pPr>
      <w:tabs>
        <w:tab w:val="num" w:pos="1620"/>
      </w:tabs>
      <w:ind w:left="1620" w:hanging="540"/>
    </w:pPr>
  </w:style>
  <w:style w:type="paragraph" w:customStyle="1" w:styleId="BoldTextindent">
    <w:name w:val="Bold Text indent"/>
    <w:basedOn w:val="Textindent"/>
    <w:link w:val="BoldTextindentChar"/>
    <w:rsid w:val="00F740A7"/>
    <w:pPr>
      <w:spacing w:after="120"/>
    </w:pPr>
    <w:rPr>
      <w:color w:val="000000"/>
      <w:szCs w:val="22"/>
    </w:rPr>
  </w:style>
  <w:style w:type="character" w:customStyle="1" w:styleId="BoldTextindentChar">
    <w:name w:val="Bold Text indent Char"/>
    <w:basedOn w:val="TextindentChar"/>
    <w:link w:val="BoldTextindent"/>
    <w:rsid w:val="00F740A7"/>
    <w:rPr>
      <w:rFonts w:ascii="Arial" w:eastAsia="Arial" w:hAnsi="Arial" w:cs="Arial"/>
      <w:b/>
      <w:bCs/>
      <w:color w:val="000000"/>
      <w:kern w:val="32"/>
      <w:sz w:val="22"/>
      <w:szCs w:val="22"/>
      <w:lang w:val="en-GB" w:eastAsia="en-GB" w:bidi="ar-SA"/>
    </w:rPr>
  </w:style>
  <w:style w:type="paragraph" w:customStyle="1" w:styleId="PQQindent">
    <w:name w:val="PQQ indent"/>
    <w:basedOn w:val="LevelA1"/>
    <w:link w:val="PQQindentChar"/>
    <w:rsid w:val="00F740A7"/>
    <w:pPr>
      <w:keepNext/>
      <w:numPr>
        <w:numId w:val="0"/>
      </w:numPr>
      <w:ind w:left="900"/>
    </w:pPr>
  </w:style>
  <w:style w:type="character" w:customStyle="1" w:styleId="PQQindentChar">
    <w:name w:val="PQQ indent Char"/>
    <w:basedOn w:val="LevelA1Char"/>
    <w:link w:val="PQQindent"/>
    <w:rsid w:val="00F740A7"/>
    <w:rPr>
      <w:rFonts w:ascii="Arial" w:eastAsia="Arial" w:hAnsi="Arial" w:cs="Arial"/>
      <w:b/>
      <w:bCs/>
      <w:kern w:val="32"/>
      <w:sz w:val="22"/>
      <w:szCs w:val="24"/>
      <w:lang w:val="en-GB" w:eastAsia="en-GB" w:bidi="ar-SA"/>
    </w:rPr>
  </w:style>
  <w:style w:type="paragraph" w:customStyle="1" w:styleId="alist">
    <w:name w:val="a) list"/>
    <w:basedOn w:val="PQQbullet"/>
    <w:link w:val="alistChar"/>
    <w:rsid w:val="00F740A7"/>
    <w:pPr>
      <w:numPr>
        <w:numId w:val="0"/>
      </w:numPr>
      <w:tabs>
        <w:tab w:val="left" w:pos="1276"/>
      </w:tabs>
    </w:pPr>
    <w:rPr>
      <w:rFonts w:cs="Arial"/>
    </w:rPr>
  </w:style>
  <w:style w:type="character" w:customStyle="1" w:styleId="alistChar">
    <w:name w:val="a) list Char"/>
    <w:basedOn w:val="PQQbulletChar"/>
    <w:link w:val="alist"/>
    <w:rsid w:val="00F740A7"/>
    <w:rPr>
      <w:rFonts w:ascii="Arial" w:hAnsi="Arial" w:cs="Arial"/>
      <w:sz w:val="22"/>
      <w:szCs w:val="22"/>
      <w:lang w:val="en-GB" w:eastAsia="en-GB" w:bidi="ar-SA"/>
    </w:rPr>
  </w:style>
  <w:style w:type="numbering" w:customStyle="1" w:styleId="CurrentList1">
    <w:name w:val="Current List1"/>
    <w:rsid w:val="00F740A7"/>
    <w:pPr>
      <w:numPr>
        <w:numId w:val="36"/>
      </w:numPr>
    </w:pPr>
  </w:style>
  <w:style w:type="paragraph" w:customStyle="1" w:styleId="LevelE1">
    <w:name w:val="Level E1"/>
    <w:basedOn w:val="Normal"/>
    <w:next w:val="Textindent"/>
    <w:rsid w:val="00F740A7"/>
    <w:pPr>
      <w:numPr>
        <w:numId w:val="37"/>
      </w:numPr>
      <w:tabs>
        <w:tab w:val="clear" w:pos="720"/>
        <w:tab w:val="num" w:pos="900"/>
      </w:tabs>
      <w:spacing w:before="120" w:after="120"/>
      <w:ind w:left="900" w:hanging="720"/>
    </w:pPr>
    <w:rPr>
      <w:rFonts w:cs="Times New Roman"/>
      <w:b/>
      <w:bCs/>
      <w:sz w:val="22"/>
      <w:szCs w:val="22"/>
      <w:lang w:eastAsia="en-GB"/>
    </w:rPr>
  </w:style>
  <w:style w:type="paragraph" w:customStyle="1" w:styleId="LevelF1">
    <w:name w:val="Level F.1"/>
    <w:basedOn w:val="Normal"/>
    <w:next w:val="Textindent"/>
    <w:rsid w:val="00F740A7"/>
    <w:pPr>
      <w:numPr>
        <w:numId w:val="38"/>
      </w:numPr>
      <w:tabs>
        <w:tab w:val="clear" w:pos="720"/>
        <w:tab w:val="num" w:pos="900"/>
      </w:tabs>
      <w:spacing w:before="120" w:after="120"/>
      <w:ind w:left="900" w:hanging="720"/>
    </w:pPr>
    <w:rPr>
      <w:rFonts w:cs="Times New Roman"/>
      <w:b/>
      <w:sz w:val="22"/>
      <w:szCs w:val="22"/>
      <w:lang w:eastAsia="en-GB"/>
    </w:rPr>
  </w:style>
  <w:style w:type="paragraph" w:customStyle="1" w:styleId="LevelG1">
    <w:name w:val="Level G.1"/>
    <w:basedOn w:val="Normal"/>
    <w:next w:val="Textindent"/>
    <w:rsid w:val="00F740A7"/>
    <w:pPr>
      <w:numPr>
        <w:numId w:val="40"/>
      </w:numPr>
      <w:tabs>
        <w:tab w:val="clear" w:pos="720"/>
        <w:tab w:val="num" w:pos="900"/>
      </w:tabs>
      <w:spacing w:before="120" w:after="120"/>
      <w:ind w:left="900" w:hanging="720"/>
    </w:pPr>
    <w:rPr>
      <w:rFonts w:cs="Times New Roman"/>
      <w:b/>
      <w:sz w:val="22"/>
      <w:szCs w:val="22"/>
      <w:lang w:eastAsia="en-GB"/>
    </w:rPr>
  </w:style>
  <w:style w:type="paragraph" w:customStyle="1" w:styleId="LevelH1">
    <w:name w:val="Level H1"/>
    <w:basedOn w:val="LevelG1"/>
    <w:next w:val="Textindent"/>
    <w:rsid w:val="00F740A7"/>
    <w:pPr>
      <w:numPr>
        <w:numId w:val="39"/>
      </w:numPr>
      <w:tabs>
        <w:tab w:val="clear" w:pos="541"/>
        <w:tab w:val="num" w:pos="900"/>
      </w:tabs>
      <w:ind w:left="900" w:hanging="719"/>
    </w:pPr>
  </w:style>
  <w:style w:type="character" w:customStyle="1" w:styleId="NINEH2Char">
    <w:name w:val="NINE_H2 Char"/>
    <w:basedOn w:val="DefaultParagraphFont"/>
    <w:link w:val="NINEH2"/>
    <w:rsid w:val="00C73BEA"/>
    <w:rPr>
      <w:rFonts w:ascii="Arial" w:hAnsi="Arial" w:cs="Arial"/>
      <w:sz w:val="22"/>
      <w:szCs w:val="22"/>
      <w:lang w:eastAsia="en-US"/>
    </w:rPr>
  </w:style>
  <w:style w:type="character" w:customStyle="1" w:styleId="DHTitleChar">
    <w:name w:val="DH Title Char"/>
    <w:basedOn w:val="DefaultParagraphFont"/>
    <w:link w:val="DHTitle"/>
    <w:rsid w:val="000A0524"/>
    <w:rPr>
      <w:rFonts w:ascii="Arial" w:hAnsi="Arial"/>
      <w:b/>
      <w:color w:val="009966"/>
      <w:sz w:val="60"/>
      <w:lang w:val="en-GB" w:eastAsia="en-US" w:bidi="ar-SA"/>
    </w:rPr>
  </w:style>
  <w:style w:type="character" w:customStyle="1" w:styleId="SectionXChar">
    <w:name w:val="Section X Char"/>
    <w:basedOn w:val="DHTitleChar"/>
    <w:link w:val="SectionX"/>
    <w:rsid w:val="000A0524"/>
    <w:rPr>
      <w:rFonts w:ascii="Arial Bold" w:hAnsi="Arial Bold" w:cs="Arial"/>
      <w:b/>
      <w:color w:val="009966"/>
      <w:sz w:val="32"/>
      <w:szCs w:val="32"/>
      <w:lang w:val="en-GB" w:eastAsia="en-US" w:bidi="ar-SA"/>
    </w:rPr>
  </w:style>
  <w:style w:type="character" w:customStyle="1" w:styleId="StyleSectionXBottomSinglesolidlineAuto05ptLinewi1Char">
    <w:name w:val="Style Section X + Bottom: (Single solid line Auto  0.5 pt Line wi...1 Char"/>
    <w:basedOn w:val="SectionXChar"/>
    <w:link w:val="StyleSectionXBottomSinglesolidlineAuto05ptLinewi1"/>
    <w:rsid w:val="000A0524"/>
    <w:rPr>
      <w:rFonts w:ascii="Arial" w:hAnsi="Arial" w:cs="Arial"/>
      <w:b/>
      <w:color w:val="009966"/>
      <w:sz w:val="32"/>
      <w:szCs w:val="32"/>
      <w:lang w:val="en-GB" w:eastAsia="en-US" w:bidi="ar-SA"/>
    </w:rPr>
  </w:style>
  <w:style w:type="character" w:customStyle="1" w:styleId="XaChar">
    <w:name w:val="X_a Char"/>
    <w:basedOn w:val="StyleSectionXBottomSinglesolidlineAuto05ptLinewi1Char"/>
    <w:link w:val="Xa"/>
    <w:rsid w:val="00301D44"/>
    <w:rPr>
      <w:rFonts w:ascii="Arial" w:hAnsi="Arial" w:cs="Arial"/>
      <w:b/>
      <w:color w:val="009966"/>
      <w:sz w:val="32"/>
      <w:szCs w:val="32"/>
      <w:lang w:val="en-GB" w:eastAsia="en-US" w:bidi="ar-SA"/>
    </w:rPr>
  </w:style>
  <w:style w:type="character" w:customStyle="1" w:styleId="Style6Char">
    <w:name w:val="Style6 Char"/>
    <w:basedOn w:val="XaChar"/>
    <w:link w:val="Style6"/>
    <w:rsid w:val="00CE5436"/>
    <w:rPr>
      <w:rFonts w:ascii="Arial Bold" w:hAnsi="Arial Bold" w:cs="Arial"/>
      <w:b/>
      <w:bCs/>
      <w:color w:val="009966"/>
      <w:sz w:val="32"/>
      <w:szCs w:val="32"/>
      <w:lang w:val="en-GB" w:eastAsia="en-US" w:bidi="ar-SA"/>
    </w:rPr>
  </w:style>
  <w:style w:type="character" w:customStyle="1" w:styleId="THREEH2Char">
    <w:name w:val="THREE_H2 Char"/>
    <w:basedOn w:val="DefaultParagraphFont"/>
    <w:link w:val="THREEH2"/>
    <w:rsid w:val="00583AF2"/>
    <w:rPr>
      <w:rFonts w:ascii="Arial" w:hAnsi="Arial" w:cs="Arial"/>
      <w:sz w:val="22"/>
      <w:lang w:val="en-GB" w:eastAsia="en-US" w:bidi="ar-SA"/>
    </w:rPr>
  </w:style>
  <w:style w:type="paragraph" w:customStyle="1" w:styleId="TableBullet">
    <w:name w:val="Table Bullet"/>
    <w:basedOn w:val="Normal"/>
    <w:rsid w:val="004555AC"/>
    <w:pPr>
      <w:numPr>
        <w:numId w:val="42"/>
      </w:numPr>
    </w:pPr>
  </w:style>
  <w:style w:type="paragraph" w:customStyle="1" w:styleId="NinA">
    <w:name w:val="Nin_A"/>
    <w:basedOn w:val="InA"/>
    <w:rsid w:val="00D11702"/>
    <w:rPr>
      <w:i w:val="0"/>
      <w:iCs w:val="0"/>
    </w:rPr>
  </w:style>
  <w:style w:type="paragraph" w:customStyle="1" w:styleId="Sch2">
    <w:name w:val="Sch2"/>
    <w:basedOn w:val="Normal"/>
    <w:rsid w:val="00857497"/>
    <w:pPr>
      <w:keepNext/>
      <w:numPr>
        <w:numId w:val="43"/>
      </w:numPr>
      <w:tabs>
        <w:tab w:val="clear" w:pos="720"/>
        <w:tab w:val="num" w:pos="851"/>
      </w:tabs>
      <w:ind w:left="851" w:hanging="851"/>
    </w:pPr>
    <w:rPr>
      <w:b/>
      <w:smallCaps/>
      <w:sz w:val="28"/>
    </w:rPr>
  </w:style>
  <w:style w:type="paragraph" w:customStyle="1" w:styleId="Sch2H2">
    <w:name w:val="Sch2H2"/>
    <w:basedOn w:val="Normal"/>
    <w:rsid w:val="00857497"/>
    <w:pPr>
      <w:numPr>
        <w:ilvl w:val="1"/>
        <w:numId w:val="43"/>
      </w:numPr>
      <w:tabs>
        <w:tab w:val="clear" w:pos="1222"/>
        <w:tab w:val="num" w:pos="851"/>
      </w:tabs>
      <w:spacing w:before="60" w:after="60"/>
      <w:ind w:left="851" w:hanging="567"/>
    </w:pPr>
    <w:rPr>
      <w:sz w:val="22"/>
    </w:rPr>
  </w:style>
  <w:style w:type="paragraph" w:customStyle="1" w:styleId="Sch3">
    <w:name w:val="Sch3"/>
    <w:basedOn w:val="NINEH1"/>
    <w:rsid w:val="00857497"/>
    <w:pPr>
      <w:numPr>
        <w:numId w:val="27"/>
      </w:numPr>
      <w:spacing w:before="120" w:after="60"/>
      <w:ind w:left="709" w:hanging="709"/>
    </w:pPr>
    <w:rPr>
      <w:rFonts w:ascii="Arial Bold" w:hAnsi="Arial Bold"/>
      <w:smallCaps/>
      <w:sz w:val="28"/>
    </w:rPr>
  </w:style>
  <w:style w:type="paragraph" w:customStyle="1" w:styleId="Sch3H2">
    <w:name w:val="Sch3H2"/>
    <w:basedOn w:val="NINEH2"/>
    <w:rsid w:val="00C73BEA"/>
    <w:pPr>
      <w:tabs>
        <w:tab w:val="clear" w:pos="1440"/>
        <w:tab w:val="num" w:pos="851"/>
      </w:tabs>
      <w:spacing w:before="60" w:after="60"/>
      <w:ind w:left="851" w:hanging="709"/>
    </w:pPr>
  </w:style>
  <w:style w:type="paragraph" w:customStyle="1" w:styleId="Sch4">
    <w:name w:val="Sch4"/>
    <w:basedOn w:val="Normal"/>
    <w:rsid w:val="000C5947"/>
    <w:pPr>
      <w:numPr>
        <w:numId w:val="44"/>
      </w:numPr>
      <w:spacing w:before="120" w:after="60"/>
      <w:ind w:left="709" w:hanging="709"/>
    </w:pPr>
    <w:rPr>
      <w:b/>
      <w:sz w:val="28"/>
    </w:rPr>
  </w:style>
  <w:style w:type="paragraph" w:customStyle="1" w:styleId="Sch4H2">
    <w:name w:val="Sch4H2"/>
    <w:basedOn w:val="THREEH2"/>
    <w:rsid w:val="0076193C"/>
    <w:pPr>
      <w:numPr>
        <w:ilvl w:val="1"/>
        <w:numId w:val="44"/>
      </w:numPr>
      <w:tabs>
        <w:tab w:val="clear" w:pos="1222"/>
        <w:tab w:val="num" w:pos="851"/>
      </w:tabs>
      <w:ind w:left="851" w:hanging="709"/>
    </w:pPr>
  </w:style>
  <w:style w:type="paragraph" w:customStyle="1" w:styleId="Sch5">
    <w:name w:val="Sch5"/>
    <w:basedOn w:val="Normal"/>
    <w:rsid w:val="000C5947"/>
    <w:pPr>
      <w:numPr>
        <w:numId w:val="45"/>
      </w:numPr>
      <w:spacing w:before="120" w:after="60"/>
      <w:ind w:left="357" w:hanging="357"/>
    </w:pPr>
    <w:rPr>
      <w:rFonts w:ascii="Arial Bold" w:hAnsi="Arial Bold"/>
      <w:b/>
      <w:smallCaps/>
      <w:sz w:val="28"/>
    </w:rPr>
  </w:style>
  <w:style w:type="paragraph" w:customStyle="1" w:styleId="Sch5H2">
    <w:name w:val="Sch5H2"/>
    <w:basedOn w:val="Normal"/>
    <w:autoRedefine/>
    <w:rsid w:val="000C5947"/>
    <w:pPr>
      <w:numPr>
        <w:ilvl w:val="1"/>
        <w:numId w:val="45"/>
      </w:numPr>
      <w:tabs>
        <w:tab w:val="clear" w:pos="1222"/>
        <w:tab w:val="num" w:pos="851"/>
      </w:tabs>
      <w:spacing w:before="60" w:after="60"/>
      <w:ind w:left="851" w:hanging="709"/>
    </w:pPr>
    <w:rPr>
      <w:sz w:val="22"/>
      <w:szCs w:val="22"/>
    </w:rPr>
  </w:style>
  <w:style w:type="character" w:customStyle="1" w:styleId="HeaderChar">
    <w:name w:val="Header Char"/>
    <w:basedOn w:val="DefaultParagraphFont"/>
    <w:link w:val="Header"/>
    <w:rsid w:val="00637E53"/>
    <w:rPr>
      <w:rFonts w:ascii="Arial" w:hAnsi="Arial" w:cs="Arial"/>
      <w:sz w:val="24"/>
      <w:lang w:eastAsia="en-US"/>
    </w:rPr>
  </w:style>
  <w:style w:type="character" w:customStyle="1" w:styleId="FooterChar">
    <w:name w:val="Footer Char"/>
    <w:basedOn w:val="DefaultParagraphFont"/>
    <w:link w:val="Footer"/>
    <w:rsid w:val="00E818E0"/>
    <w:rPr>
      <w:rFonts w:ascii="Arial" w:hAnsi="Arial" w:cs="Arial"/>
      <w:sz w:val="24"/>
      <w:lang w:eastAsia="en-US"/>
    </w:rPr>
  </w:style>
  <w:style w:type="paragraph" w:styleId="NoSpacing">
    <w:name w:val="No Spacing"/>
    <w:uiPriority w:val="1"/>
    <w:qFormat/>
    <w:rsid w:val="00113337"/>
    <w:rPr>
      <w:rFonts w:ascii="Arial" w:hAnsi="Arial" w:cs="Arial"/>
      <w:sz w:val="24"/>
      <w:lang w:eastAsia="en-US"/>
    </w:rPr>
  </w:style>
  <w:style w:type="character" w:customStyle="1" w:styleId="oradatatext5">
    <w:name w:val="oradatatext5"/>
    <w:basedOn w:val="DefaultParagraphFont"/>
    <w:rsid w:val="00A516EB"/>
    <w:rPr>
      <w:rFonts w:ascii="Arial" w:hAnsi="Arial" w:cs="Arial" w:hint="default"/>
      <w:b/>
      <w:bCs/>
      <w:color w:val="000000"/>
      <w:sz w:val="20"/>
      <w:szCs w:val="20"/>
    </w:rPr>
  </w:style>
  <w:style w:type="paragraph" w:customStyle="1" w:styleId="Default">
    <w:name w:val="Default"/>
    <w:rsid w:val="00D6786E"/>
    <w:pPr>
      <w:autoSpaceDE w:val="0"/>
      <w:autoSpaceDN w:val="0"/>
      <w:adjustRightInd w:val="0"/>
    </w:pPr>
    <w:rPr>
      <w:rFonts w:ascii="Calibri" w:eastAsiaTheme="minorHAnsi" w:hAnsi="Calibri" w:cs="Calibri"/>
      <w:color w:val="000000"/>
      <w:sz w:val="24"/>
      <w:szCs w:val="24"/>
      <w:lang w:eastAsia="en-US"/>
    </w:rPr>
  </w:style>
  <w:style w:type="paragraph" w:customStyle="1" w:styleId="StyleLeftSideLeft127cm">
    <w:name w:val="Style LeftSide + Left:  1.27 cm"/>
    <w:basedOn w:val="LeftSide"/>
    <w:rsid w:val="00096024"/>
    <w:pPr>
      <w:spacing w:before="0" w:after="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82">
      <w:bodyDiv w:val="1"/>
      <w:marLeft w:val="0"/>
      <w:marRight w:val="0"/>
      <w:marTop w:val="0"/>
      <w:marBottom w:val="0"/>
      <w:divBdr>
        <w:top w:val="none" w:sz="0" w:space="0" w:color="auto"/>
        <w:left w:val="none" w:sz="0" w:space="0" w:color="auto"/>
        <w:bottom w:val="none" w:sz="0" w:space="0" w:color="auto"/>
        <w:right w:val="none" w:sz="0" w:space="0" w:color="auto"/>
      </w:divBdr>
    </w:div>
    <w:div w:id="465582728">
      <w:bodyDiv w:val="1"/>
      <w:marLeft w:val="0"/>
      <w:marRight w:val="0"/>
      <w:marTop w:val="0"/>
      <w:marBottom w:val="0"/>
      <w:divBdr>
        <w:top w:val="none" w:sz="0" w:space="0" w:color="auto"/>
        <w:left w:val="none" w:sz="0" w:space="0" w:color="auto"/>
        <w:bottom w:val="none" w:sz="0" w:space="0" w:color="auto"/>
        <w:right w:val="none" w:sz="0" w:space="0" w:color="auto"/>
      </w:divBdr>
    </w:div>
    <w:div w:id="592320061">
      <w:bodyDiv w:val="1"/>
      <w:marLeft w:val="0"/>
      <w:marRight w:val="0"/>
      <w:marTop w:val="0"/>
      <w:marBottom w:val="0"/>
      <w:divBdr>
        <w:top w:val="none" w:sz="0" w:space="0" w:color="auto"/>
        <w:left w:val="none" w:sz="0" w:space="0" w:color="auto"/>
        <w:bottom w:val="none" w:sz="0" w:space="0" w:color="auto"/>
        <w:right w:val="none" w:sz="0" w:space="0" w:color="auto"/>
      </w:divBdr>
    </w:div>
    <w:div w:id="664364467">
      <w:bodyDiv w:val="1"/>
      <w:marLeft w:val="0"/>
      <w:marRight w:val="0"/>
      <w:marTop w:val="0"/>
      <w:marBottom w:val="0"/>
      <w:divBdr>
        <w:top w:val="none" w:sz="0" w:space="0" w:color="auto"/>
        <w:left w:val="none" w:sz="0" w:space="0" w:color="auto"/>
        <w:bottom w:val="none" w:sz="0" w:space="0" w:color="auto"/>
        <w:right w:val="none" w:sz="0" w:space="0" w:color="auto"/>
      </w:divBdr>
    </w:div>
    <w:div w:id="852954602">
      <w:bodyDiv w:val="1"/>
      <w:marLeft w:val="0"/>
      <w:marRight w:val="0"/>
      <w:marTop w:val="0"/>
      <w:marBottom w:val="0"/>
      <w:divBdr>
        <w:top w:val="none" w:sz="0" w:space="0" w:color="auto"/>
        <w:left w:val="none" w:sz="0" w:space="0" w:color="auto"/>
        <w:bottom w:val="none" w:sz="0" w:space="0" w:color="auto"/>
        <w:right w:val="none" w:sz="0" w:space="0" w:color="auto"/>
      </w:divBdr>
    </w:div>
    <w:div w:id="1047725620">
      <w:bodyDiv w:val="1"/>
      <w:marLeft w:val="0"/>
      <w:marRight w:val="0"/>
      <w:marTop w:val="0"/>
      <w:marBottom w:val="0"/>
      <w:divBdr>
        <w:top w:val="none" w:sz="0" w:space="0" w:color="auto"/>
        <w:left w:val="none" w:sz="0" w:space="0" w:color="auto"/>
        <w:bottom w:val="none" w:sz="0" w:space="0" w:color="auto"/>
        <w:right w:val="none" w:sz="0" w:space="0" w:color="auto"/>
      </w:divBdr>
    </w:div>
    <w:div w:id="1141195063">
      <w:bodyDiv w:val="1"/>
      <w:marLeft w:val="0"/>
      <w:marRight w:val="0"/>
      <w:marTop w:val="0"/>
      <w:marBottom w:val="0"/>
      <w:divBdr>
        <w:top w:val="none" w:sz="0" w:space="0" w:color="auto"/>
        <w:left w:val="none" w:sz="0" w:space="0" w:color="auto"/>
        <w:bottom w:val="none" w:sz="0" w:space="0" w:color="auto"/>
        <w:right w:val="none" w:sz="0" w:space="0" w:color="auto"/>
      </w:divBdr>
    </w:div>
    <w:div w:id="1380125134">
      <w:bodyDiv w:val="1"/>
      <w:marLeft w:val="0"/>
      <w:marRight w:val="0"/>
      <w:marTop w:val="0"/>
      <w:marBottom w:val="0"/>
      <w:divBdr>
        <w:top w:val="none" w:sz="0" w:space="0" w:color="auto"/>
        <w:left w:val="none" w:sz="0" w:space="0" w:color="auto"/>
        <w:bottom w:val="none" w:sz="0" w:space="0" w:color="auto"/>
        <w:right w:val="none" w:sz="0" w:space="0" w:color="auto"/>
      </w:divBdr>
    </w:div>
    <w:div w:id="1474560821">
      <w:bodyDiv w:val="1"/>
      <w:marLeft w:val="0"/>
      <w:marRight w:val="0"/>
      <w:marTop w:val="0"/>
      <w:marBottom w:val="0"/>
      <w:divBdr>
        <w:top w:val="none" w:sz="0" w:space="0" w:color="auto"/>
        <w:left w:val="none" w:sz="0" w:space="0" w:color="auto"/>
        <w:bottom w:val="none" w:sz="0" w:space="0" w:color="auto"/>
        <w:right w:val="none" w:sz="0" w:space="0" w:color="auto"/>
      </w:divBdr>
    </w:div>
    <w:div w:id="1759135767">
      <w:bodyDiv w:val="1"/>
      <w:marLeft w:val="0"/>
      <w:marRight w:val="0"/>
      <w:marTop w:val="0"/>
      <w:marBottom w:val="0"/>
      <w:divBdr>
        <w:top w:val="none" w:sz="0" w:space="0" w:color="auto"/>
        <w:left w:val="none" w:sz="0" w:space="0" w:color="auto"/>
        <w:bottom w:val="none" w:sz="0" w:space="0" w:color="auto"/>
        <w:right w:val="none" w:sz="0" w:space="0" w:color="auto"/>
      </w:divBdr>
    </w:div>
    <w:div w:id="1954482576">
      <w:bodyDiv w:val="1"/>
      <w:marLeft w:val="0"/>
      <w:marRight w:val="0"/>
      <w:marTop w:val="0"/>
      <w:marBottom w:val="0"/>
      <w:divBdr>
        <w:top w:val="none" w:sz="0" w:space="0" w:color="auto"/>
        <w:left w:val="none" w:sz="0" w:space="0" w:color="auto"/>
        <w:bottom w:val="none" w:sz="0" w:space="0" w:color="auto"/>
        <w:right w:val="none" w:sz="0" w:space="0" w:color="auto"/>
      </w:divBdr>
    </w:div>
    <w:div w:id="205901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263F3-E598-4EEC-A847-7154F998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25714</Words>
  <Characters>127190</Characters>
  <Application>Microsoft Office Word</Application>
  <DocSecurity>0</DocSecurity>
  <Lines>1059</Lines>
  <Paragraphs>305</Paragraphs>
  <ScaleCrop>false</ScaleCrop>
  <HeadingPairs>
    <vt:vector size="2" baseType="variant">
      <vt:variant>
        <vt:lpstr>Title</vt:lpstr>
      </vt:variant>
      <vt:variant>
        <vt:i4>1</vt:i4>
      </vt:variant>
    </vt:vector>
  </HeadingPairs>
  <TitlesOfParts>
    <vt:vector size="1" baseType="lpstr">
      <vt:lpstr>Open Template Part B</vt:lpstr>
    </vt:vector>
  </TitlesOfParts>
  <Company>COI Communications</Company>
  <LinksUpToDate>false</LinksUpToDate>
  <CharactersWithSpaces>152599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Template Part B</dc:title>
  <dc:creator>Mistry, Harish</dc:creator>
  <cp:lastModifiedBy>Talbot, James</cp:lastModifiedBy>
  <cp:revision>3</cp:revision>
  <cp:lastPrinted>2015-10-12T12:39:00Z</cp:lastPrinted>
  <dcterms:created xsi:type="dcterms:W3CDTF">2016-06-07T14:41:00Z</dcterms:created>
  <dcterms:modified xsi:type="dcterms:W3CDTF">2016-06-07T14:42:00Z</dcterms:modified>
</cp:coreProperties>
</file>